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2"/>
          <w:szCs w:val="22"/>
          <w:highlight w:val="white"/>
        </w:rPr>
        <w:t>Oznaczenie sprawy: 12/2017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/>
      </w:pPr>
      <w:r>
        <w:rPr/>
      </w:r>
    </w:p>
    <w:p>
      <w:pPr>
        <w:pStyle w:val="Tretekstu"/>
        <w:rPr/>
      </w:pPr>
      <w:bookmarkStart w:id="0" w:name="__DdeLink__8100_33398885"/>
      <w:r>
        <w:rPr>
          <w:rFonts w:eastAsia="Times New Roman" w:cs="Times New Roman"/>
          <w:highlight w:val="white"/>
        </w:rPr>
        <w:t>Dostawa sprzętu komputerowego na potrzeby wdrożenia centralnego Systemu Wspomagania Dowodzenia Państwowego Ratownictwa Medycznego dla Pogotowia Ratunkowego                          w Proszowicach</w:t>
      </w:r>
      <w:bookmarkEnd w:id="0"/>
      <w:r>
        <w:rPr>
          <w:rFonts w:eastAsia="Times New Roman" w:cs="Times New Roman"/>
          <w:highlight w:val="white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tel.: 386-52-14, faks:</w:t>
      </w:r>
      <w:r>
        <w:rPr>
          <w:b/>
          <w:highlight w:val="white"/>
        </w:rPr>
        <w:t xml:space="preserve">  3</w:t>
      </w:r>
      <w:r>
        <w:rPr>
          <w:b/>
        </w:rPr>
        <w:t>86-52-58</w:t>
      </w:r>
    </w:p>
    <w:p>
      <w:pPr>
        <w:pStyle w:val="Standard"/>
        <w:jc w:val="center"/>
        <w:rPr/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 r., poz. 2164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2"/>
          <w:szCs w:val="22"/>
        </w:rPr>
        <w:t>PROSZOWICE,  LIPIEC  2017 r.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 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highlight w:val="white"/>
        </w:rPr>
        <w:t>Przedmiotem zamówienia jest dostawa</w:t>
      </w: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  <w:t xml:space="preserve"> sprzętu komputerowego na potrzeby wdrożenia centralnego Systemu Wspomagania Dowodzenia Państwowego Ratownictwa Medycznego dla Pogotowia Ratunkowego w Proszowicach.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/>
          <w:sz w:val="22"/>
          <w:szCs w:val="22"/>
          <w:highlight w:val="white"/>
        </w:rPr>
        <w:t>Szczegółowy opis przedmiotu zamówienia został określony w załączniku nr 2 do zaproszenia.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Wykonawcy dokonany zostanie na podstawie złożonych ofert.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najkorzystniejszy bilans ceny i kryterium okres gwarancji.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>14 dni od dnia obowiązywania umowy.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 UDZIAŁU  W  POSTĘPOWANIU:</w:t>
      </w:r>
    </w:p>
    <w:p>
      <w:pPr>
        <w:pStyle w:val="BodyText3"/>
        <w:jc w:val="both"/>
        <w:rPr>
          <w:highlight w:val="white"/>
        </w:rPr>
      </w:pPr>
      <w:r>
        <w:rPr>
          <w:highlight w:val="white"/>
        </w:rPr>
      </w:r>
    </w:p>
    <w:p>
      <w:pPr>
        <w:pStyle w:val="BodyText3"/>
        <w:jc w:val="both"/>
        <w:rPr/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kompetencje lub uprawnienia, zdolność techniczną lub zawodową, znajdować się w sytuacji ekonomicznej lub finansowej gwarantującej wykonanie zamówienia. </w:t>
      </w:r>
    </w:p>
    <w:p>
      <w:pPr>
        <w:pStyle w:val="BodyText3"/>
        <w:jc w:val="both"/>
        <w:rPr>
          <w:rFonts w:ascii="Times New Roman" w:hAnsi="Times New Roman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color w:val="00000A"/>
          <w:sz w:val="22"/>
          <w:szCs w:val="22"/>
          <w:highlight w:val="white"/>
          <w:u w:val="none"/>
        </w:rPr>
        <w:t>Zamawiający uzna warunek  za spełniony, w zakresie zdolności technicznej lub zawodowej,  jeżeli Wykonawca w okresie ostatnich trzech lat przed upływem terminu składania ofert, a jeżeli okres działalności jest krótszy – w tym okresie, wykonał należycie co najmniej dwie dostawy sprzętu komputerowego o wartości  nie mniejszej niż 20 000,00 każda dostawa.</w:t>
      </w:r>
    </w:p>
    <w:p>
      <w:pPr>
        <w:pStyle w:val="BodyText3"/>
        <w:jc w:val="both"/>
        <w:rPr/>
      </w:pPr>
      <w:r>
        <w:rPr>
          <w:rFonts w:cs="Arial"/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1) Oświadczenie Wykonawcy, że posiada kompetencje lub uprawnienia, zdolność techniczną lub zawodową, znajduje się w sytuacji ekonomicznej lub finansowej gwarantującej wykonanie zamówienia.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spacing w:before="120" w:after="0"/>
        <w:ind w:left="45" w:right="0" w:hanging="0"/>
        <w:jc w:val="both"/>
        <w:rPr/>
      </w:pPr>
      <w:r>
        <w:rPr>
          <w:b w:val="false"/>
          <w:bCs w:val="false"/>
          <w:sz w:val="22"/>
          <w:szCs w:val="22"/>
        </w:rPr>
        <w:t>2) Odpis z właściwego rejestru  lub z centralnej ewidencji i informacji o działalności gospodarczej, jeżeli odrębne przepisy wymagają wpisu do rejestru lub ewidencji.</w:t>
      </w:r>
    </w:p>
    <w:p>
      <w:pPr>
        <w:pStyle w:val="Normal"/>
        <w:shd w:val="clear" w:fill="FFFFFF"/>
        <w:spacing w:before="120" w:after="0"/>
        <w:ind w:left="45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cs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highlight w:val="white"/>
        </w:rPr>
        <w:t>3) W</w:t>
      </w:r>
      <w:r>
        <w:rPr>
          <w:rFonts w:cs="Arial"/>
          <w:b w:val="false"/>
          <w:bCs w:val="false"/>
          <w:sz w:val="22"/>
          <w:szCs w:val="22"/>
          <w:highlight w:val="white"/>
        </w:rPr>
        <w:t xml:space="preserve">ykaz dostaw wykonanych, a w przypadku świadczeń okresowych lub ciągłych również wykonywanych, w okresie ostatnich 3 lat przed upływem terminu składania ofert, </w:t>
        <w:br/>
        <w:t xml:space="preserve">a jeżeli okres prowadzenia działalności jest krótszy – w tym okresie – przedstawiający </w:t>
      </w:r>
      <w:r>
        <w:rPr>
          <w:rFonts w:eastAsia="Arial;Arial" w:cs="Arial;Arial"/>
          <w:b w:val="false"/>
          <w:bCs w:val="false"/>
          <w:strike w:val="false"/>
          <w:dstrike w:val="false"/>
          <w:color w:val="00000A"/>
          <w:sz w:val="22"/>
          <w:szCs w:val="22"/>
          <w:highlight w:val="white"/>
          <w:u w:val="none"/>
        </w:rPr>
        <w:t>realizację ca najmniej  2</w:t>
      </w:r>
      <w:r>
        <w:rPr>
          <w:rFonts w:eastAsia="Arial;Arial" w:cs="Arial;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2"/>
          <w:szCs w:val="22"/>
          <w:highlight w:val="white"/>
          <w:u w:val="none"/>
        </w:rPr>
        <w:t xml:space="preserve"> dostaw  w zakresie przedmiotu zamówienia  o wartości nie mniejszej niż 20 000,00 złotych  każda dostawa.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cs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2"/>
          <w:szCs w:val="22"/>
          <w:highlight w:val="white"/>
        </w:rPr>
        <w:t>4)</w:t>
      </w:r>
      <w:r>
        <w:rPr>
          <w:rFonts w:cs="Arial"/>
          <w:b w:val="false"/>
          <w:bCs w:val="false"/>
          <w:sz w:val="22"/>
          <w:szCs w:val="22"/>
          <w:highlight w:val="white"/>
        </w:rPr>
        <w:t xml:space="preserve"> Dowody określające czy dostawy, o których mowa w pkt 3) zostały wykonane lub  są wykonywane należycie, przy czym dowodami, o których mowa, są referencje bądź inne dokumenty wystawione przez podmiot, na rzecz którego dostawy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5) </w:t>
      </w: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Oświadczenie Wykonawcy o zgodności z normą PN-S-75020 lub równoważną dla terminali mobilnych.</w:t>
      </w:r>
    </w:p>
    <w:p>
      <w:pPr>
        <w:pStyle w:val="Normal"/>
        <w:rPr>
          <w:rFonts w:eastAsia="Arial CE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pP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r>
    </w:p>
    <w:p>
      <w:pPr>
        <w:pStyle w:val="Normal"/>
        <w:rPr/>
      </w:pP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6) Oświadczenie Wykonawcy o zgodności urządzeń ze znakiem CE lub równoważnym.</w:t>
      </w:r>
    </w:p>
    <w:p>
      <w:pPr>
        <w:pStyle w:val="Normal"/>
        <w:rPr>
          <w:rFonts w:eastAsia="Arial CE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pP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</w:r>
    </w:p>
    <w:p>
      <w:pPr>
        <w:pStyle w:val="Normal"/>
        <w:rPr/>
      </w:pPr>
      <w:r>
        <w:rPr>
          <w:rFonts w:eastAsia="Arial CE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7) Certyfikat dla uchwytów mocujących drukarki (EKG ONZ nr 21) + oświadczenie Wykonawcy                  </w:t>
      </w:r>
      <w:r>
        <w:rPr/>
        <w:t>o zgodności z normą PN-EN 1789.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 w:eastAsia="Arial;Arial" w:cs="Arial;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2"/>
          <w:szCs w:val="22"/>
          <w:highlight w:val="white"/>
          <w:u w:val="none"/>
          <w:em w:val="none"/>
        </w:rPr>
      </w:pPr>
      <w:r>
        <w:rPr>
          <w:rFonts w:eastAsia="Arial;Arial" w:cs="Arial;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2"/>
          <w:szCs w:val="22"/>
          <w:highlight w:val="white"/>
          <w:u w:val="none"/>
          <w:em w:val="none"/>
        </w:rPr>
      </w:r>
    </w:p>
    <w:p>
      <w:pPr>
        <w:pStyle w:val="Normal"/>
        <w:ind w:right="0" w:hanging="0"/>
        <w:jc w:val="both"/>
        <w:rPr/>
      </w:pPr>
      <w:r>
        <w:rPr>
          <w:rFonts w:cs="Times New Roman"/>
          <w:color w:val="000000"/>
          <w:sz w:val="22"/>
          <w:szCs w:val="22"/>
        </w:rPr>
        <w:t xml:space="preserve">Oświadczenia należy złożyć w formie oryginału i powinno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shd w:val="clear" w:fill="FFFFFF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Dokumenty, inne niż oświadczenia, o których mowa powyżej, mogą być przedstawione                                w oryginale lub kopii poświadczonej za  zgodność  z oryginałem.</w:t>
      </w:r>
    </w:p>
    <w:p>
      <w:pPr>
        <w:pStyle w:val="Normal"/>
        <w:shd w:val="clear" w:fill="FFFFFF"/>
        <w:spacing w:before="0" w:after="0"/>
        <w:jc w:val="both"/>
        <w:rPr>
          <w:rFonts w:ascii="Times New Roman" w:hAnsi="Times New Roman" w:eastAsia="Arial;Arial" w:cs="Arial;Arial"/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Poświadczenia za zgodność z oryginałem dokonuje osoba/y  uprawniona/e  wykonawcy.</w:t>
      </w:r>
    </w:p>
    <w:p>
      <w:pPr>
        <w:pStyle w:val="Normal"/>
        <w:shd w:val="clear" w:fill="FFFFFF"/>
        <w:spacing w:before="0" w:after="0"/>
        <w:jc w:val="both"/>
        <w:rPr>
          <w:rFonts w:ascii="Times New Roman" w:hAnsi="Times New Roman" w:eastAsia="Arial;Arial" w:cs="Arial;Arial"/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 xml:space="preserve">Poświadczenie za zgodność z oryginałem następuje w formie pisemnej. </w:t>
      </w:r>
    </w:p>
    <w:p>
      <w:pPr>
        <w:pStyle w:val="BodyText3"/>
        <w:numPr>
          <w:ilvl w:val="0"/>
          <w:numId w:val="0"/>
        </w:numPr>
        <w:ind w:left="72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BodyText3"/>
        <w:numPr>
          <w:ilvl w:val="0"/>
          <w:numId w:val="0"/>
        </w:numPr>
        <w:ind w:left="720" w:right="0" w:hanging="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/>
          <w:b w:val="false"/>
          <w:bCs w:val="false"/>
          <w:color w:val="000000"/>
          <w:sz w:val="22"/>
          <w:szCs w:val="22"/>
          <w:u w:val="none"/>
        </w:rPr>
        <w:t>Dokumenty sporządzone w języku obcym powinny być złożone wraz  z  tłumaczeniem  na  język polski.</w:t>
      </w:r>
    </w:p>
    <w:p>
      <w:pPr>
        <w:pStyle w:val="BodyText3"/>
        <w:spacing w:before="0" w:after="0"/>
        <w:ind w:left="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0" w:right="0" w:hanging="0"/>
        <w:jc w:val="left"/>
        <w:rPr/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 Marianna Maj  tel. 12 386-52-14,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VII.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OPIS SPOSOBU OBLICZENIA CENY</w:t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numPr>
          <w:ilvl w:val="0"/>
          <w:numId w:val="3"/>
        </w:numPr>
        <w:shd w:val="clear" w:fill="FFFFFF"/>
        <w:jc w:val="both"/>
        <w:rPr/>
      </w:pPr>
      <w:r>
        <w:rPr>
          <w:sz w:val="22"/>
          <w:szCs w:val="22"/>
        </w:rPr>
        <w:t xml:space="preserve">Wykonawca powinien wycenić każdą pozycję w formularzu cenowym (załącznik Nr 1a do zaproszenia) a następnie wartości wpisać w  stosownym miejscu w formularzu „Oferta”.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W cenie oferty (brutto) należy uwzględnić kwotę podatku od towarów i usług (VAT).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 xml:space="preserve">Cena brutto powinna zawierać wszystkie koszty związane z realizacją zamówienia. </w:t>
      </w:r>
    </w:p>
    <w:p>
      <w:pPr>
        <w:pStyle w:val="Tekstpodstawowy2"/>
        <w:numPr>
          <w:ilvl w:val="0"/>
          <w:numId w:val="3"/>
        </w:numPr>
        <w:rPr/>
      </w:pPr>
      <w:r>
        <w:rPr>
          <w:sz w:val="22"/>
          <w:szCs w:val="22"/>
        </w:rPr>
        <w:t>Wszystkie ceny i kwoty powinny być podane w zaokrągleniu do jednego grosza.</w:t>
      </w:r>
    </w:p>
    <w:p>
      <w:pPr>
        <w:pStyle w:val="Tekstpodstawowy2"/>
        <w:numPr>
          <w:ilvl w:val="0"/>
          <w:numId w:val="3"/>
        </w:numPr>
        <w:rPr/>
      </w:pPr>
      <w:r>
        <w:rPr>
          <w:b w:val="false"/>
          <w:sz w:val="22"/>
          <w:szCs w:val="22"/>
        </w:rPr>
        <w:t xml:space="preserve">Cena oferty (brutto) jest </w:t>
      </w:r>
      <w:r>
        <w:rPr>
          <w:sz w:val="22"/>
          <w:szCs w:val="22"/>
        </w:rPr>
        <w:t>ceną</w:t>
      </w:r>
      <w:r>
        <w:rPr>
          <w:b w:val="false"/>
          <w:sz w:val="22"/>
          <w:szCs w:val="22"/>
        </w:rPr>
        <w:t xml:space="preserve">, która zostanie przyjęta do </w:t>
      </w:r>
      <w:r>
        <w:rPr>
          <w:sz w:val="22"/>
          <w:szCs w:val="22"/>
        </w:rPr>
        <w:t>oceny ofert.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Cena musi być podana w złotych polskich (PLN) (cyfrowo i słownie).</w:t>
      </w:r>
    </w:p>
    <w:p>
      <w:pPr>
        <w:pStyle w:val="Normal"/>
        <w:jc w:val="both"/>
        <w:rPr>
          <w:b/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white"/>
        </w:rPr>
        <w:t>Sposób obliczania ceny: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       </w:t>
      </w:r>
      <w:r>
        <w:rPr>
          <w:b w:val="false"/>
          <w:bCs w:val="false"/>
          <w:sz w:val="22"/>
          <w:szCs w:val="22"/>
          <w:highlight w:val="white"/>
        </w:rPr>
        <w:t>Cena jednostkowa netto x ilość = wartość netto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 xml:space="preserve">       </w:t>
      </w:r>
      <w:r>
        <w:rPr>
          <w:b w:val="false"/>
          <w:bCs w:val="false"/>
          <w:sz w:val="22"/>
          <w:szCs w:val="22"/>
          <w:highlight w:val="white"/>
        </w:rPr>
        <w:t>Wartość netto x ___% VAT = wartość podatku VAT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 xml:space="preserve">       </w:t>
      </w:r>
      <w:r>
        <w:rPr>
          <w:b w:val="false"/>
          <w:bCs w:val="false"/>
          <w:sz w:val="22"/>
          <w:szCs w:val="22"/>
          <w:highlight w:val="white"/>
        </w:rPr>
        <w:t>Wartość netto + wartość podatku VAT = wartość brutto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/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Wcicietrecitekstu"/>
        <w:numPr>
          <w:ilvl w:val="0"/>
          <w:numId w:val="4"/>
        </w:numPr>
        <w:rPr/>
      </w:pPr>
      <w:r>
        <w:rPr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Wszystkie pełnomocnictwa dołączone do oferty powinny być złożone </w:t>
      </w:r>
      <w:r>
        <w:rPr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Dla sporządzenia oferty należy wykorzystać formularz „Oferta” (Załącznik 1 ), oraz dołączyć wypełniony i podpisany formularz cenowy Załącznik Nr 1a  i  Załącznik Nr  2 (parametry  techniczne).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oferty, kwota podatku od towarów i usług (VAT), okres gwarancji powinny być wpisane do odpowiednich rubryk formularza „Oferta”.</w:t>
      </w:r>
    </w:p>
    <w:p>
      <w:pPr>
        <w:pStyle w:val="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Wykonawca może złożyć jedną ofertę. Oferta nie może zawierać rozwiązań wariantowych,                w szczególności więcej niż jednej ceny.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MIEJSCE ORAZ TERMIN SKŁADANIA I OTWARCIA OFERT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b/>
          <w:sz w:val="22"/>
          <w:szCs w:val="22"/>
        </w:rPr>
        <w:t>Ofertę  należy umieścić w nieprzejrzystym opakowaniu / zamkniętej kopercie i przesłać / złożyć  na adres zamawiającego: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Samodzielny Publiczny Zespół Opieki Zdrowotnej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ul. Kopernika 13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32-100  Proszowice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SEKRETARIAT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  <w:sz w:val="22"/>
          <w:szCs w:val="22"/>
          <w:highlight w:val="white"/>
        </w:rPr>
        <w:t>do dnia  24.07.2017 r. godz. 12 :30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sz w:val="22"/>
          <w:szCs w:val="22"/>
          <w:highlight w:val="white"/>
        </w:rPr>
        <w:t>Na kopercie/opakowaniu należy umieścić napis: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shd w:val="clear" w:fill="FFFFFF"/>
        <w:rPr/>
      </w:pPr>
      <w:r>
        <w:rPr>
          <w:sz w:val="22"/>
          <w:szCs w:val="22"/>
          <w:highlight w:val="white"/>
        </w:rPr>
        <w:t xml:space="preserve">Oznaczenie  sprawy: </w:t>
      </w:r>
      <w:r>
        <w:rPr>
          <w:b/>
          <w:bCs/>
          <w:sz w:val="22"/>
          <w:szCs w:val="22"/>
          <w:highlight w:val="white"/>
        </w:rPr>
        <w:t>12/2017</w:t>
      </w:r>
    </w:p>
    <w:p>
      <w:pPr>
        <w:pStyle w:val="Tretekstu"/>
        <w:shd w:val="clear" w:fill="FFFFFF"/>
        <w:jc w:val="both"/>
        <w:rPr/>
      </w:pPr>
      <w:r>
        <w:rPr>
          <w:rFonts w:eastAsia="Times New Roman" w:cs="Times New Roman"/>
          <w:b/>
          <w:sz w:val="22"/>
          <w:szCs w:val="22"/>
          <w:highlight w:val="white"/>
          <w:u w:val="single"/>
        </w:rPr>
        <w:t>Dostawa sprzętu komputerowego.</w:t>
      </w:r>
    </w:p>
    <w:p>
      <w:pPr>
        <w:pStyle w:val="Normal"/>
        <w:shd w:val="clear" w:fill="FFFFFF"/>
        <w:rPr/>
      </w:pPr>
      <w:r>
        <w:rPr>
          <w:b/>
          <w:sz w:val="22"/>
          <w:szCs w:val="22"/>
          <w:highlight w:val="white"/>
        </w:rPr>
        <w:t xml:space="preserve">Nie otwierać przed dniem 24.07.2017 r. godz. 13:00 </w:t>
      </w:r>
    </w:p>
    <w:p>
      <w:pPr>
        <w:pStyle w:val="Normal"/>
        <w:shd w:val="clear" w:fill="FFFFFF"/>
        <w:rPr/>
      </w:pPr>
      <w:r>
        <w:rPr>
          <w:b/>
          <w:bCs/>
          <w:sz w:val="22"/>
          <w:szCs w:val="22"/>
          <w:highlight w:val="white"/>
        </w:rPr>
        <w:t>oraz  nazwę i adres Wykonawcy.</w:t>
      </w:r>
    </w:p>
    <w:p>
      <w:pPr>
        <w:pStyle w:val="Normal"/>
        <w:rPr>
          <w:b w:val="false"/>
          <w:b w:val="false"/>
          <w:bCs w:val="false"/>
          <w:color w:val="000000"/>
          <w:sz w:val="22"/>
          <w:szCs w:val="22"/>
          <w:highlight w:val="white"/>
          <w:u w:val="none"/>
        </w:rPr>
      </w:pP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</w:r>
    </w:p>
    <w:p>
      <w:pPr>
        <w:pStyle w:val="Normal"/>
        <w:rPr/>
      </w:pPr>
      <w:r>
        <w:rPr>
          <w:b w:val="false"/>
          <w:bCs w:val="false"/>
          <w:color w:val="000000"/>
          <w:sz w:val="22"/>
          <w:szCs w:val="22"/>
          <w:highlight w:val="white"/>
          <w:u w:val="none"/>
        </w:rPr>
        <w:t>Oferty zostaną otwarte w siedzibie SP ZOZ w Proszowicach, ul. Kopernika 13, 32-100 Proszowice,    Dział Zamówień Publicznych w</w:t>
      </w:r>
      <w:r>
        <w:rPr>
          <w:b/>
          <w:bCs/>
          <w:color w:val="000000"/>
          <w:sz w:val="22"/>
          <w:szCs w:val="22"/>
          <w:highlight w:val="white"/>
          <w:u w:val="none"/>
        </w:rPr>
        <w:t xml:space="preserve"> dniu 24</w:t>
      </w:r>
      <w:r>
        <w:rPr>
          <w:b/>
          <w:bCs/>
          <w:color w:val="000000"/>
          <w:sz w:val="22"/>
          <w:szCs w:val="22"/>
          <w:u w:val="none"/>
        </w:rPr>
        <w:t>.07.2017</w:t>
      </w:r>
      <w:r>
        <w:rPr>
          <w:b/>
          <w:bCs/>
          <w:color w:val="000000"/>
          <w:sz w:val="22"/>
          <w:szCs w:val="22"/>
          <w:highlight w:val="white"/>
          <w:u w:val="none"/>
        </w:rPr>
        <w:t xml:space="preserve"> r. o godz. 13:00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b w:val="false"/>
          <w:bCs w:val="false"/>
          <w:sz w:val="22"/>
          <w:szCs w:val="22"/>
          <w:highlight w:val="white"/>
        </w:rPr>
        <w:t xml:space="preserve"> Bieg terminu rozpoczyna się wraz          z upływem terminu składania ofert.</w:t>
      </w:r>
    </w:p>
    <w:p>
      <w:pPr>
        <w:pStyle w:val="Normal"/>
        <w:spacing w:lineRule="auto" w:line="276"/>
        <w:jc w:val="both"/>
        <w:rPr>
          <w:b/>
          <w:b/>
          <w:sz w:val="22"/>
          <w:szCs w:val="24"/>
          <w:highlight w:val="white"/>
        </w:rPr>
      </w:pPr>
      <w:r>
        <w:rPr>
          <w:b/>
          <w:sz w:val="22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 OCENY  OFERT,  SPOSÓB  OCENY OFERT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kryterium                                            Waga                                     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CENA                                                                90%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</w:t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b/>
          <w:bCs/>
          <w:sz w:val="22"/>
          <w:szCs w:val="22"/>
        </w:rPr>
        <w:t>Okres gwarancji                                               10%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  <w:u w:val="single"/>
        </w:rPr>
        <w:t>Nazwa kryterium:</w:t>
        <w:tab/>
        <w:t xml:space="preserve">CENA </w:t>
      </w:r>
      <w:r>
        <w:rPr>
          <w:sz w:val="22"/>
          <w:szCs w:val="22"/>
        </w:rPr>
        <w:br/>
        <w:t>Wzór:  C =  [(Cmin/Cbad) x 100] x 90 %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Sposób oceny:   punktacja 0-100 liczba punktów przyznanych zgodnie z wzorem   </w:t>
        <w:br/>
      </w:r>
      <w:r>
        <w:rPr>
          <w:i/>
          <w:sz w:val="22"/>
          <w:szCs w:val="22"/>
        </w:rPr>
        <w:t>gdzie:</w:t>
      </w:r>
      <w:r>
        <w:rPr>
          <w:sz w:val="22"/>
          <w:szCs w:val="22"/>
        </w:rPr>
        <w:t xml:space="preserve"> </w:t>
        <w:br/>
        <w:t xml:space="preserve">C - liczba punktów przyznanych dla kryterium cena </w:t>
        <w:br/>
        <w:t xml:space="preserve">Cmin - najniższa cena brutto spośród wszystkich ofert ocenianych </w:t>
        <w:br/>
        <w:t>Cbad - cena oferty badanej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100 pkt – maksymalna liczba punktów</w:t>
      </w:r>
    </w:p>
    <w:p>
      <w:pPr>
        <w:pStyle w:val="Normal"/>
        <w:jc w:val="both"/>
        <w:rPr/>
      </w:pPr>
      <w:r>
        <w:rPr>
          <w:b w:val="false"/>
          <w:bCs w:val="false"/>
          <w:color w:val="00000A"/>
          <w:sz w:val="22"/>
          <w:szCs w:val="22"/>
        </w:rPr>
        <w:t>90 %  - waga kryterium CENA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u w:val="single"/>
        </w:rPr>
        <w:t>Ocena dla kryterium: Okres gwarancji  - oceniany będzie następująco: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Okres gwarancji</w:t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sz w:val="22"/>
          <w:szCs w:val="22"/>
          <w:highlight w:val="white"/>
        </w:rPr>
        <w:t>24 miesiące              -             0 pkt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>30 miesiące              -           50 pkt</w:t>
      </w:r>
    </w:p>
    <w:p>
      <w:pPr>
        <w:pStyle w:val="Normal"/>
        <w:jc w:val="both"/>
        <w:rPr/>
      </w:pPr>
      <w:r>
        <w:rPr>
          <w:sz w:val="22"/>
          <w:szCs w:val="22"/>
          <w:highlight w:val="white"/>
        </w:rPr>
        <w:t xml:space="preserve">36 miesięcy i więcej -        100 pkt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2"/>
          <w:szCs w:val="22"/>
        </w:rPr>
        <w:t>100 pkt – maksymalna liczba punktów x 10 %</w:t>
      </w:r>
    </w:p>
    <w:p>
      <w:pPr>
        <w:pStyle w:val="Normal"/>
        <w:jc w:val="both"/>
        <w:rPr/>
      </w:pPr>
      <w:r>
        <w:rPr>
          <w:b w:val="false"/>
          <w:bCs w:val="false"/>
          <w:color w:val="00000A"/>
          <w:sz w:val="22"/>
          <w:szCs w:val="22"/>
        </w:rPr>
        <w:t>10 %  - waga kryterium  Okres gwarancji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/>
          <w:b/>
          <w:bCs/>
          <w:color w:val="00000A"/>
          <w:sz w:val="22"/>
          <w:szCs w:val="22"/>
          <w:u w:val="single"/>
        </w:rPr>
        <w:t>Ocena końcowa oferty to suma punktów przyznanych  dla  kryterium CENA oraz kryterium Okres gwarancji.</w:t>
      </w:r>
    </w:p>
    <w:p>
      <w:pPr>
        <w:pStyle w:val="Normal"/>
        <w:jc w:val="both"/>
        <w:rPr>
          <w:rFonts w:ascii="Arial" w:hAnsi="Arial"/>
          <w:b/>
          <w:b/>
          <w:bCs/>
          <w:color w:val="00000A"/>
          <w:sz w:val="22"/>
          <w:szCs w:val="22"/>
          <w:u w:val="single"/>
        </w:rPr>
      </w:pPr>
      <w:r>
        <w:rPr>
          <w:rFonts w:ascii="Arial" w:hAnsi="Arial"/>
          <w:b/>
          <w:bCs/>
          <w:color w:val="00000A"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cs="Arial"/>
          <w:color w:val="000000"/>
          <w:sz w:val="22"/>
          <w:szCs w:val="22"/>
          <w:highlight w:val="white"/>
        </w:rPr>
        <w:t>Przed zawarciem umowy Wykonawca, którego oferta została wybrana, będzie zobowiązany przekazać informacje niezbędne do przygotowania umowy, zgodnie ze wzorem umowy.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/>
        <w:ind w:left="621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jc w:val="left"/>
        <w:rPr/>
      </w:pPr>
      <w:r>
        <w:rPr>
          <w:sz w:val="22"/>
          <w:szCs w:val="22"/>
        </w:rPr>
        <w:t xml:space="preserve">Proszowice, dnia  17.07.2017 r.                                                                           Zatwierdzam               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Oznaczenie sprawy: 12/2017    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Załącznik Nr 1 do Zaproszenia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32"/>
          <w:szCs w:val="32"/>
        </w:rPr>
        <w:t>OFERTA</w:t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>
      <w:pPr>
        <w:pStyle w:val="Tretekstu"/>
        <w:rPr/>
      </w:pPr>
      <w:r>
        <w:rPr>
          <w:rFonts w:eastAsia="Times New Roman" w:cs="Times New Roman"/>
          <w:b/>
          <w:bCs/>
          <w:sz w:val="28"/>
          <w:szCs w:val="28"/>
          <w:highlight w:val="white"/>
        </w:rPr>
        <w:t>Dostawa sprzętu komputerowego na potrzeby wdrożenia centralnego Systemu Wspomagania Dowodzenia Państwowego Ratownictwa Medycznego dla Pogotowia Ratunkowego w Proszowicach.</w:t>
      </w:r>
    </w:p>
    <w:p>
      <w:pPr>
        <w:pStyle w:val="BodyText2"/>
        <w:ind w:left="2832" w:right="0" w:firstLine="708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rPr/>
      </w:pPr>
      <w:r>
        <w:rPr>
          <w:b/>
          <w:sz w:val="22"/>
          <w:szCs w:val="22"/>
          <w:highlight w:val="white"/>
        </w:rPr>
        <w:t xml:space="preserve">    </w:t>
      </w: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REGON:</w:t>
      </w:r>
      <w:r>
        <w:rPr>
          <w:b w:val="false"/>
          <w:bCs w:val="false"/>
          <w:sz w:val="22"/>
          <w:szCs w:val="22"/>
        </w:rPr>
        <w:t xml:space="preserve"> ____________________________ </w:t>
      </w: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e-mail: ______________________________</w:t>
      </w:r>
    </w:p>
    <w:p>
      <w:pPr>
        <w:pStyle w:val="Tekstpodstawowy2"/>
        <w:spacing w:lineRule="atLeast" w:line="100" w:before="0" w:after="120"/>
        <w:jc w:val="both"/>
        <w:rPr/>
      </w:pPr>
      <w:r>
        <w:rPr>
          <w:b/>
          <w:bCs/>
          <w:sz w:val="22"/>
          <w:szCs w:val="22"/>
        </w:rPr>
        <w:t>Oferuję wykonanie zamówienia na warunkach określonych w Zaproszeniu w tym projekcie umowy,  które niniejszym akceptują, za cenę:</w:t>
      </w:r>
    </w:p>
    <w:p>
      <w:pPr>
        <w:pStyle w:val="Normal"/>
        <w:rPr/>
      </w:pPr>
      <w:r>
        <w:rPr/>
        <w:t>Cena (netto) całości przedmiotu zamówienia          ____________________________ zł ____ gr.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kwota podatku od towarów i usług (VAT) ____%  ____________________________ zł ____ gr.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>Cena (brutto) całości przedmiotu zamówienia           ___________________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(słownie złotych _______________________________________________________________)</w:t>
      </w:r>
    </w:p>
    <w:p>
      <w:pPr>
        <w:pStyle w:val="Normal"/>
        <w:rPr/>
      </w:pPr>
      <w:r>
        <w:rPr/>
      </w:r>
    </w:p>
    <w:p>
      <w:pPr>
        <w:pStyle w:val="Tretekstu"/>
        <w:spacing w:lineRule="auto" w:line="360"/>
        <w:jc w:val="both"/>
        <w:rPr/>
      </w:pPr>
      <w:r>
        <w:rPr>
          <w:b/>
          <w:sz w:val="22"/>
          <w:szCs w:val="22"/>
        </w:rPr>
        <w:t>Termin wykonania przedmiotu zamówienia : 14 dni od daty zawiadomienia o wyborze oferty.</w:t>
      </w:r>
    </w:p>
    <w:p>
      <w:pPr>
        <w:pStyle w:val="BodyText3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Zobowiązuję się udzielić (należy wypełnić poniższą tabelę):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907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5670"/>
        <w:gridCol w:w="3404"/>
      </w:tblGrid>
      <w:tr>
        <w:trPr/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Propozycja wykonawcy</w:t>
            </w:r>
          </w:p>
        </w:tc>
      </w:tr>
      <w:tr>
        <w:trPr/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Tekstpodstawowy2"/>
              <w:snapToGrid w:val="false"/>
              <w:rPr/>
            </w:pPr>
            <w:r>
              <w:rPr>
                <w:sz w:val="22"/>
                <w:szCs w:val="22"/>
              </w:rPr>
              <w:t>gwarancji na oferowany sprzęt komputerowy na okres (min. 24 miesiące)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rPr/>
      </w:pPr>
      <w:r>
        <w:rPr/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"/>
        <w:spacing w:lineRule="atLeast" w:line="100"/>
        <w:jc w:val="right"/>
        <w:rPr/>
      </w:pPr>
      <w:r>
        <w:rPr>
          <w:b w:val="false"/>
          <w:bCs w:val="false"/>
          <w:i/>
          <w:sz w:val="22"/>
          <w:szCs w:val="22"/>
        </w:rPr>
        <w:t xml:space="preserve">         </w:t>
      </w:r>
      <w:bookmarkStart w:id="1" w:name="__DdeLink__3950_1586820748"/>
      <w:r>
        <w:rPr>
          <w:b w:val="false"/>
          <w:bCs w:val="false"/>
          <w:i/>
          <w:sz w:val="22"/>
          <w:szCs w:val="22"/>
        </w:rPr>
        <w:t xml:space="preserve">  </w:t>
      </w:r>
      <w:r>
        <w:rPr>
          <w:b w:val="false"/>
          <w:bCs w:val="false"/>
          <w:i/>
          <w:sz w:val="22"/>
          <w:szCs w:val="22"/>
        </w:rPr>
        <w:t xml:space="preserve">(pieczęć i podpis)    </w:t>
      </w:r>
      <w:bookmarkEnd w:id="1"/>
      <w:r>
        <w:rPr>
          <w:b w:val="false"/>
          <w:bCs w:val="false"/>
          <w:i/>
          <w:sz w:val="22"/>
          <w:szCs w:val="22"/>
        </w:rPr>
        <w:t xml:space="preserve">             </w:t>
      </w:r>
    </w:p>
    <w:sectPr>
      <w:type w:val="nextPage"/>
      <w:pgSz w:w="11906" w:h="16838"/>
      <w:pgMar w:left="1418" w:right="1134" w:header="0" w:top="1020" w:footer="0" w:bottom="10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cs="OpenSymbol;Arial Unicode MS"/>
      <w:b/>
      <w:sz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rFonts w:ascii="Times New Roman" w:hAnsi="Times New Roman"/>
      <w:b w:val="false"/>
      <w:bCs w:val="false"/>
      <w:sz w:val="22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  <w:sz w:val="22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rFonts w:ascii="Times New Roman" w:hAnsi="Times New Roman"/>
      <w:b w:val="false"/>
      <w:bCs w:val="false"/>
      <w:sz w:val="22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rFonts w:cs="OpenSymbol;Arial Unicode MS"/>
      <w:b w:val="false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  <w:b/>
      <w:sz w:val="22"/>
    </w:rPr>
  </w:style>
  <w:style w:type="character" w:styleId="ListLabel58">
    <w:name w:val="ListLabel 58"/>
    <w:qFormat/>
    <w:rPr>
      <w:b w:val="false"/>
      <w:i w:val="false"/>
      <w:sz w:val="22"/>
    </w:rPr>
  </w:style>
  <w:style w:type="character" w:styleId="ListLabel59">
    <w:name w:val="ListLabel 59"/>
    <w:qFormat/>
    <w:rPr>
      <w:rFonts w:ascii="Times New Roman" w:hAnsi="Times New Roman"/>
      <w:b w:val="false"/>
      <w:bCs w:val="false"/>
      <w:sz w:val="22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  <w:sz w:val="22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b w:val="false"/>
      <w:bCs w:val="false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b w:val="false"/>
      <w:bCs w:val="false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rFonts w:cs="OpenSymbol;Arial Unicode MS"/>
      <w:b w:val="false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Times New Roman" w:hAnsi="Times New Roman"/>
      <w:b w:val="false"/>
      <w:bCs w:val="false"/>
      <w:sz w:val="22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b w:val="false"/>
      <w:bCs w:val="false"/>
      <w:sz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rFonts w:ascii="Times New Roman" w:hAnsi="Times New Roman"/>
      <w:b w:val="false"/>
      <w:bCs w:val="false"/>
      <w:sz w:val="22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  <w:sz w:val="22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rFonts w:ascii="Times New Roman" w:hAnsi="Times New Roman"/>
      <w:b w:val="false"/>
      <w:bCs w:val="false"/>
      <w:sz w:val="22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sz w:val="22"/>
    </w:rPr>
  </w:style>
  <w:style w:type="character" w:styleId="ListLabel150">
    <w:name w:val="ListLabel 150"/>
    <w:qFormat/>
    <w:rPr>
      <w:b w:val="false"/>
      <w:bCs w:val="false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  <w:sz w:val="22"/>
    </w:rPr>
  </w:style>
  <w:style w:type="character" w:styleId="ListLabel159">
    <w:name w:val="ListLabel 159"/>
    <w:qFormat/>
    <w:rPr>
      <w:b w:val="false"/>
      <w:bCs w:val="false"/>
    </w:rPr>
  </w:style>
  <w:style w:type="character" w:styleId="ListLabel160">
    <w:name w:val="ListLabel 160"/>
    <w:qFormat/>
    <w:rPr>
      <w:b w:val="false"/>
      <w:bCs w:val="false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sz w:val="22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rFonts w:ascii="Times New Roman" w:hAnsi="Times New Roman"/>
      <w:b w:val="false"/>
      <w:bCs w:val="false"/>
      <w:sz w:val="22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b w:val="false"/>
      <w:bCs w:val="false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  <w:sz w:val="22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rFonts w:ascii="Times New Roman" w:hAnsi="Times New Roman"/>
      <w:b w:val="false"/>
      <w:bCs w:val="false"/>
      <w:sz w:val="22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b w:val="false"/>
      <w:bCs w:val="false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rFonts w:ascii="Times New Roman" w:hAnsi="Times New Roman"/>
      <w:b w:val="false"/>
      <w:bCs w:val="false"/>
      <w:sz w:val="22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b w:val="false"/>
      <w:bCs w:val="false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  <w:sz w:val="22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</w:rPr>
  </w:style>
  <w:style w:type="character" w:styleId="ListLabel216">
    <w:name w:val="ListLabel 216"/>
    <w:qFormat/>
    <w:rPr>
      <w:b w:val="false"/>
      <w:bCs w:val="false"/>
    </w:rPr>
  </w:style>
  <w:style w:type="character" w:styleId="ListLabel217">
    <w:name w:val="ListLabel 217"/>
    <w:qFormat/>
    <w:rPr>
      <w:b w:val="false"/>
      <w:bCs w:val="false"/>
    </w:rPr>
  </w:style>
  <w:style w:type="character" w:styleId="ListLabel218">
    <w:name w:val="ListLabel 218"/>
    <w:qFormat/>
    <w:rPr>
      <w:b w:val="false"/>
      <w:bCs w:val="false"/>
    </w:rPr>
  </w:style>
  <w:style w:type="character" w:styleId="ListLabel219">
    <w:name w:val="ListLabel 219"/>
    <w:qFormat/>
    <w:rPr>
      <w:b w:val="false"/>
      <w:bCs w:val="false"/>
    </w:rPr>
  </w:style>
  <w:style w:type="character" w:styleId="ListLabel220">
    <w:name w:val="ListLabel 220"/>
    <w:qFormat/>
    <w:rPr>
      <w:b w:val="false"/>
      <w:bCs w:val="false"/>
    </w:rPr>
  </w:style>
  <w:style w:type="character" w:styleId="ListLabel221">
    <w:name w:val="ListLabel 221"/>
    <w:qFormat/>
    <w:rPr>
      <w:rFonts w:ascii="Times New Roman" w:hAnsi="Times New Roman"/>
      <w:b w:val="false"/>
      <w:bCs w:val="false"/>
      <w:sz w:val="22"/>
    </w:rPr>
  </w:style>
  <w:style w:type="character" w:styleId="ListLabel222">
    <w:name w:val="ListLabel 222"/>
    <w:qFormat/>
    <w:rPr>
      <w:b w:val="false"/>
      <w:bCs w:val="false"/>
    </w:rPr>
  </w:style>
  <w:style w:type="character" w:styleId="ListLabel223">
    <w:name w:val="ListLabel 223"/>
    <w:qFormat/>
    <w:rPr>
      <w:b w:val="false"/>
      <w:bCs w:val="false"/>
    </w:rPr>
  </w:style>
  <w:style w:type="character" w:styleId="ListLabel224">
    <w:name w:val="ListLabel 224"/>
    <w:qFormat/>
    <w:rPr>
      <w:b w:val="false"/>
      <w:bCs w:val="false"/>
    </w:rPr>
  </w:style>
  <w:style w:type="character" w:styleId="ListLabel225">
    <w:name w:val="ListLabel 225"/>
    <w:qFormat/>
    <w:rPr>
      <w:b w:val="false"/>
      <w:bCs w:val="false"/>
    </w:rPr>
  </w:style>
  <w:style w:type="character" w:styleId="ListLabel226">
    <w:name w:val="ListLabel 226"/>
    <w:qFormat/>
    <w:rPr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b w:val="false"/>
      <w:bCs w:val="false"/>
    </w:rPr>
  </w:style>
  <w:style w:type="character" w:styleId="ListLabel230">
    <w:name w:val="ListLabel 230"/>
    <w:qFormat/>
    <w:rPr>
      <w:rFonts w:ascii="Times New Roman" w:hAnsi="Times New Roman"/>
      <w:b w:val="false"/>
      <w:bCs w:val="false"/>
      <w:sz w:val="22"/>
    </w:rPr>
  </w:style>
  <w:style w:type="character" w:styleId="ListLabel231">
    <w:name w:val="ListLabel 231"/>
    <w:qFormat/>
    <w:rPr>
      <w:b w:val="false"/>
      <w:bCs w:val="false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b w:val="false"/>
      <w:bCs w:val="false"/>
    </w:rPr>
  </w:style>
  <w:style w:type="character" w:styleId="ListLabel235">
    <w:name w:val="ListLabel 235"/>
    <w:qFormat/>
    <w:rPr>
      <w:b w:val="false"/>
      <w:bCs w:val="false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  <w:sz w:val="22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</w:rPr>
  </w:style>
  <w:style w:type="character" w:styleId="ListLabel244">
    <w:name w:val="ListLabel 244"/>
    <w:qFormat/>
    <w:rPr>
      <w:b w:val="false"/>
      <w:bCs w:val="false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rFonts w:ascii="Times New Roman" w:hAnsi="Times New Roman"/>
      <w:b w:val="false"/>
      <w:bCs w:val="false"/>
      <w:sz w:val="22"/>
    </w:rPr>
  </w:style>
  <w:style w:type="character" w:styleId="ListLabel249">
    <w:name w:val="ListLabel 249"/>
    <w:qFormat/>
    <w:rPr>
      <w:b w:val="false"/>
      <w:bCs w:val="false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b w:val="false"/>
      <w:bCs w:val="false"/>
    </w:rPr>
  </w:style>
  <w:style w:type="character" w:styleId="ListLabel253">
    <w:name w:val="ListLabel 253"/>
    <w:qFormat/>
    <w:rPr>
      <w:b w:val="false"/>
      <w:bCs w:val="false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rFonts w:ascii="Times New Roman" w:hAnsi="Times New Roman"/>
      <w:b w:val="false"/>
      <w:bCs w:val="false"/>
      <w:sz w:val="22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</w:rPr>
  </w:style>
  <w:style w:type="character" w:styleId="ListLabel262">
    <w:name w:val="ListLabel 262"/>
    <w:qFormat/>
    <w:rPr>
      <w:b w:val="false"/>
      <w:bCs w:val="false"/>
    </w:rPr>
  </w:style>
  <w:style w:type="character" w:styleId="ListLabel263">
    <w:name w:val="ListLabel 263"/>
    <w:qFormat/>
    <w:rPr>
      <w:b w:val="false"/>
      <w:bCs w:val="false"/>
    </w:rPr>
  </w:style>
  <w:style w:type="character" w:styleId="ListLabel264">
    <w:name w:val="ListLabel 264"/>
    <w:qFormat/>
    <w:rPr>
      <w:b w:val="false"/>
      <w:bCs w:val="false"/>
    </w:rPr>
  </w:style>
  <w:style w:type="character" w:styleId="ListLabel265">
    <w:name w:val="ListLabel 265"/>
    <w:qFormat/>
    <w:rPr>
      <w:b w:val="false"/>
      <w:bCs w:val="false"/>
    </w:rPr>
  </w:style>
  <w:style w:type="character" w:styleId="ListLabel266">
    <w:name w:val="ListLabel 266"/>
    <w:qFormat/>
    <w:rPr>
      <w:b w:val="false"/>
      <w:bCs w:val="false"/>
      <w:sz w:val="22"/>
    </w:rPr>
  </w:style>
  <w:style w:type="character" w:styleId="ListLabel267">
    <w:name w:val="ListLabel 267"/>
    <w:qFormat/>
    <w:rPr>
      <w:b w:val="false"/>
      <w:bCs w:val="false"/>
    </w:rPr>
  </w:style>
  <w:style w:type="character" w:styleId="ListLabel268">
    <w:name w:val="ListLabel 268"/>
    <w:qFormat/>
    <w:rPr>
      <w:b w:val="false"/>
      <w:bCs w:val="false"/>
    </w:rPr>
  </w:style>
  <w:style w:type="character" w:styleId="ListLabel269">
    <w:name w:val="ListLabel 269"/>
    <w:qFormat/>
    <w:rPr>
      <w:b w:val="false"/>
      <w:bCs w:val="false"/>
    </w:rPr>
  </w:style>
  <w:style w:type="character" w:styleId="ListLabel270">
    <w:name w:val="ListLabel 270"/>
    <w:qFormat/>
    <w:rPr>
      <w:b w:val="false"/>
      <w:bCs w:val="false"/>
    </w:rPr>
  </w:style>
  <w:style w:type="character" w:styleId="ListLabel271">
    <w:name w:val="ListLabel 271"/>
    <w:qFormat/>
    <w:rPr>
      <w:b w:val="false"/>
      <w:bCs w:val="false"/>
    </w:rPr>
  </w:style>
  <w:style w:type="character" w:styleId="ListLabel272">
    <w:name w:val="ListLabel 272"/>
    <w:qFormat/>
    <w:rPr>
      <w:b w:val="false"/>
      <w:bCs w:val="false"/>
    </w:rPr>
  </w:style>
  <w:style w:type="character" w:styleId="ListLabel273">
    <w:name w:val="ListLabel 273"/>
    <w:qFormat/>
    <w:rPr>
      <w:b w:val="false"/>
      <w:bCs w:val="false"/>
    </w:rPr>
  </w:style>
  <w:style w:type="character" w:styleId="ListLabel274">
    <w:name w:val="ListLabel 274"/>
    <w:qFormat/>
    <w:rPr>
      <w:b w:val="false"/>
      <w:bCs w:val="false"/>
    </w:rPr>
  </w:style>
  <w:style w:type="character" w:styleId="ListLabel275">
    <w:name w:val="ListLabel 275"/>
    <w:qFormat/>
    <w:rPr>
      <w:rFonts w:ascii="Times New Roman" w:hAnsi="Times New Roman"/>
      <w:b w:val="false"/>
      <w:bCs w:val="false"/>
      <w:sz w:val="22"/>
    </w:rPr>
  </w:style>
  <w:style w:type="character" w:styleId="ListLabel276">
    <w:name w:val="ListLabel 276"/>
    <w:qFormat/>
    <w:rPr>
      <w:b w:val="false"/>
      <w:bCs w:val="false"/>
    </w:rPr>
  </w:style>
  <w:style w:type="character" w:styleId="ListLabel277">
    <w:name w:val="ListLabel 277"/>
    <w:qFormat/>
    <w:rPr>
      <w:b w:val="false"/>
      <w:bCs w:val="false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b w:val="false"/>
      <w:bCs w:val="false"/>
    </w:rPr>
  </w:style>
  <w:style w:type="character" w:styleId="ListLabel280">
    <w:name w:val="ListLabel 280"/>
    <w:qFormat/>
    <w:rPr>
      <w:b w:val="false"/>
      <w:bCs w:val="false"/>
    </w:rPr>
  </w:style>
  <w:style w:type="character" w:styleId="ListLabel281">
    <w:name w:val="ListLabel 281"/>
    <w:qFormat/>
    <w:rPr>
      <w:b w:val="false"/>
      <w:bCs w:val="false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rFonts w:ascii="Times New Roman" w:hAnsi="Times New Roman"/>
      <w:b w:val="false"/>
      <w:bCs w:val="false"/>
      <w:sz w:val="22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b w:val="false"/>
      <w:bCs w:val="false"/>
    </w:rPr>
  </w:style>
  <w:style w:type="character" w:styleId="ListLabel287">
    <w:name w:val="ListLabel 287"/>
    <w:qFormat/>
    <w:rPr>
      <w:b w:val="false"/>
      <w:bCs w:val="false"/>
    </w:rPr>
  </w:style>
  <w:style w:type="character" w:styleId="ListLabel288">
    <w:name w:val="ListLabel 288"/>
    <w:qFormat/>
    <w:rPr>
      <w:b w:val="false"/>
      <w:bCs w:val="false"/>
    </w:rPr>
  </w:style>
  <w:style w:type="character" w:styleId="ListLabel289">
    <w:name w:val="ListLabel 289"/>
    <w:qFormat/>
    <w:rPr>
      <w:b w:val="false"/>
      <w:bCs w:val="false"/>
    </w:rPr>
  </w:style>
  <w:style w:type="character" w:styleId="ListLabel290">
    <w:name w:val="ListLabel 290"/>
    <w:qFormat/>
    <w:rPr>
      <w:b w:val="false"/>
      <w:bCs w:val="false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  <w:sz w:val="22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b w:val="false"/>
      <w:bCs w:val="false"/>
    </w:rPr>
  </w:style>
  <w:style w:type="character" w:styleId="ListLabel299">
    <w:name w:val="ListLabel 299"/>
    <w:qFormat/>
    <w:rPr>
      <w:b w:val="false"/>
      <w:bCs w:val="false"/>
    </w:rPr>
  </w:style>
  <w:style w:type="character" w:styleId="ListLabel300">
    <w:name w:val="ListLabel 300"/>
    <w:qFormat/>
    <w:rPr>
      <w:b w:val="false"/>
      <w:bCs w:val="false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rFonts w:ascii="Times New Roman" w:hAnsi="Times New Roman"/>
      <w:b w:val="false"/>
      <w:bCs w:val="false"/>
      <w:sz w:val="22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 w:val="false"/>
      <w:bCs w:val="false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b w:val="false"/>
      <w:bCs w:val="false"/>
    </w:rPr>
  </w:style>
  <w:style w:type="character" w:styleId="ListLabel308">
    <w:name w:val="ListLabel 308"/>
    <w:qFormat/>
    <w:rPr>
      <w:b w:val="false"/>
      <w:bCs w:val="false"/>
    </w:rPr>
  </w:style>
  <w:style w:type="character" w:styleId="ListLabel309">
    <w:name w:val="ListLabel 309"/>
    <w:qFormat/>
    <w:rPr>
      <w:b w:val="false"/>
      <w:bCs w:val="false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1558</TotalTime>
  <Application>LibreOffice/5.2.1.2$Windows_x86 LibreOffice_project/31dd62db80d4e60af04904455ec9c9219178d620</Application>
  <Pages>6</Pages>
  <Words>1457</Words>
  <Characters>9763</Characters>
  <CharactersWithSpaces>12073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2017-07-17T13:20:46Z</cp:lastPrinted>
  <dcterms:modified xsi:type="dcterms:W3CDTF">2017-07-17T13:20:55Z</dcterms:modified>
  <cp:revision>182</cp:revision>
  <dc:subject/>
  <dc:title/>
</cp:coreProperties>
</file>