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17/ZP/2017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do magazynu Apteki Szpitalnej produktów leczniczych     </w:t>
        <w:br/>
        <w:t xml:space="preserve"> w ramach programu lekowego WZW– terapia bezinterferonowa.</w:t>
      </w:r>
    </w:p>
    <w:p>
      <w:pPr>
        <w:pStyle w:val="Normal"/>
        <w:jc w:val="center"/>
        <w:rPr>
          <w:rFonts w:ascii="Arial" w:hAnsi="Arial" w:cs="Arial"/>
          <w:b/>
          <w:b/>
          <w:sz w:val="28"/>
          <w:szCs w:val="28"/>
        </w:rPr>
      </w:pPr>
      <w:r>
        <w:rPr>
          <w:rFonts w:cs="Arial" w:ascii="Arial" w:hAnsi="Arial"/>
          <w:b/>
          <w:sz w:val="28"/>
          <w:szCs w:val="28"/>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rPr>
        <w:t xml:space="preserve">                                                   </w:t>
      </w:r>
    </w:p>
    <w:p>
      <w:pPr>
        <w:pStyle w:val="Normal"/>
        <w:jc w:val="center"/>
        <w:rPr/>
      </w:pPr>
      <w:r>
        <w:rPr>
          <w:rFonts w:cs="Arial" w:ascii="Arial" w:hAnsi="Arial"/>
          <w:b/>
          <w:sz w:val="22"/>
          <w:szCs w:val="22"/>
        </w:rPr>
        <w:t xml:space="preserve"> </w:t>
      </w:r>
      <w:r>
        <w:rPr>
          <w:rFonts w:cs="Arial" w:ascii="Arial" w:hAnsi="Arial"/>
          <w:b/>
          <w:sz w:val="22"/>
          <w:szCs w:val="22"/>
        </w:rPr>
        <w:t>Proszowice,  LIPIEC  2017 r.</w:t>
      </w:r>
    </w:p>
    <w:p>
      <w:pPr>
        <w:pStyle w:val="Nagwek1"/>
        <w:numPr>
          <w:ilvl w:val="0"/>
          <w:numId w:val="2"/>
        </w:numPr>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left"/>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do magazynu Apteki Szpitalnej produktów leczniczych      w ramach programu lekowego WZW– terapia bezinterferonowa.</w:t>
      </w:r>
      <w:r>
        <w:rPr>
          <w:rFonts w:cs="Arial" w:ascii="Arial" w:hAnsi="Arial"/>
          <w:sz w:val="22"/>
          <w:szCs w:val="22"/>
        </w:rPr>
        <w:t xml:space="preserve"> </w:t>
      </w:r>
    </w:p>
    <w:p>
      <w:pPr>
        <w:pStyle w:val="Normal"/>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Szczegółowy opis przedmiotu zamówienia został określony w załączniku nr 2 do SIWZ.</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Zamawiający nie dopuszcza składania ofert częściowych.</w:t>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r>
    </w:p>
    <w:p>
      <w:pPr>
        <w:pStyle w:val="Normal"/>
        <w:spacing w:lineRule="auto" w:line="240" w:before="28" w:after="28"/>
        <w:jc w:val="both"/>
        <w:rPr>
          <w:rFonts w:ascii="Arial" w:hAnsi="Arial" w:eastAsia="Times New Roman" w:cs="Arial"/>
          <w:b w:val="false"/>
          <w:b w:val="false"/>
          <w:bCs w:val="false"/>
          <w:sz w:val="22"/>
          <w:szCs w:val="22"/>
          <w:highlight w:val="white"/>
          <w:lang w:eastAsia="pl-PL"/>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r>
        <w:rPr>
          <w:rFonts w:cs="Arial" w:ascii="Arial" w:hAnsi="Arial"/>
          <w:b w:val="false"/>
          <w:bCs w:val="false"/>
          <w:sz w:val="22"/>
          <w:szCs w:val="22"/>
        </w:rPr>
        <w:t>33.69.00.00-3 – produkty lecznicze.</w:t>
      </w:r>
    </w:p>
    <w:p>
      <w:pPr>
        <w:pStyle w:val="Normal"/>
        <w:jc w:val="both"/>
        <w:rPr>
          <w:b/>
          <w:b/>
        </w:rPr>
      </w:pPr>
      <w:r>
        <w:rPr>
          <w:b/>
        </w:rPr>
        <w:t xml:space="preserve"> </w:t>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Normal"/>
        <w:jc w:val="both"/>
        <w:rPr/>
      </w:pPr>
      <w:r>
        <w:rPr>
          <w:rFonts w:ascii="Arial" w:hAnsi="Arial"/>
          <w:sz w:val="22"/>
          <w:szCs w:val="22"/>
        </w:rPr>
        <w:t xml:space="preserve">Wykonawca może powierzyć wykonanie części zamówienia podwykonawcom. Zamawiający żąda wskazania części w formularzu ofertowym oraz firm Podwykonawców.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 xml:space="preserve">Dostawy do dnia 30.09.2017r. wg pisemnych zamówień składanych przez Kierownika Apteki Szpitalnej lub jego zastępcę. </w:t>
      </w:r>
    </w:p>
    <w:p>
      <w:pPr>
        <w:pStyle w:val="Normal"/>
        <w:jc w:val="both"/>
        <w:rPr>
          <w:rFonts w:ascii="Arial" w:hAnsi="Arial"/>
          <w:sz w:val="22"/>
          <w:szCs w:val="22"/>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produktów leczniczych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rFonts w:ascii="Arial" w:hAnsi="Arial"/>
          <w:sz w:val="22"/>
          <w:szCs w:val="22"/>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rPr>
      </w:pPr>
      <w:r>
        <w:rPr>
          <w:rFonts w:cs="Times New Roman" w:ascii="Arial" w:hAnsi="Arial"/>
          <w:sz w:val="22"/>
          <w:szCs w:val="22"/>
        </w:rPr>
        <w:t>Transport i dostawy produktów leczniczych odbywać się będą zgodnie z warunkami określonymi w Rozporządzeniu Ministra Zdrowia z dnia 26 lipca 2002 r. w</w:t>
      </w:r>
      <w:r>
        <w:rPr>
          <w:rFonts w:cs="Times New Roman" w:ascii="Arial" w:hAnsi="Arial"/>
          <w:sz w:val="22"/>
          <w:szCs w:val="22"/>
          <w:highlight w:val="white"/>
        </w:rPr>
        <w:t xml:space="preserve"> sprawie Procedur Dobrej Praktyki Dystrybucyjnej (Dz. U. z 2002 r. Nr 144 poz. 1216 z późniejszymi zmianami).</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widowControl w:val="false"/>
        <w:shd w:val="clear" w:fill="FFFFFF"/>
        <w:spacing w:before="120" w:after="0"/>
        <w:jc w:val="both"/>
        <w:rPr>
          <w:rFonts w:ascii="Arial" w:hAnsi="Arial" w:eastAsia="Arial;Arial" w:cs="Times New Roman"/>
          <w:b w:val="false"/>
          <w:b w:val="false"/>
          <w:bCs w:val="false"/>
          <w:strike w:val="false"/>
          <w:dstrike w:val="false"/>
          <w:color w:val="000000"/>
          <w:sz w:val="22"/>
          <w:szCs w:val="22"/>
          <w:highlight w:val="white"/>
          <w:u w:val="none"/>
        </w:rPr>
      </w:pPr>
      <w:r>
        <w:rPr>
          <w:rFonts w:eastAsia="Arial;Arial" w:cs="Times New Roman" w:ascii="Arial" w:hAnsi="Arial"/>
          <w:b w:val="false"/>
          <w:bCs w:val="false"/>
          <w:strike w:val="false"/>
          <w:dstrike w:val="false"/>
          <w:color w:val="000000"/>
          <w:sz w:val="22"/>
          <w:szCs w:val="22"/>
          <w:highlight w:val="white"/>
          <w:u w:val="none"/>
        </w:rPr>
        <w:t xml:space="preserve">Zamawiający wymaga posiadania przez Wykonawcę uprawnienia  do obrotu produktami leczniczymi.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ustala szczegółowego warunku udziału w Postępowaniu. Wykonawca spełni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rFonts w:ascii="Arial" w:hAnsi="Arial" w:eastAsia="Arial;Arial" w:cs="Arial;Arial"/>
          <w:b w:val="false"/>
          <w:b w:val="false"/>
          <w:bCs w:val="false"/>
          <w:i w:val="false"/>
          <w:i w:val="false"/>
          <w:caps w:val="false"/>
          <w:smallCaps w:val="false"/>
          <w:strike w:val="false"/>
          <w:dstrike w:val="false"/>
          <w:color w:val="000000"/>
          <w:spacing w:val="0"/>
          <w:sz w:val="22"/>
          <w:szCs w:val="22"/>
          <w:u w:val="none"/>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Zamawiający nie ustala szczegółowego warunku udziału w Postępowaniu. Wykonawca spełni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6"/>
        </w:numPr>
        <w:spacing w:before="0" w:after="0"/>
        <w:ind w:left="0" w:right="0" w:hanging="0"/>
        <w:jc w:val="both"/>
        <w:rPr>
          <w:rFonts w:ascii="Arial" w:hAnsi="Arial"/>
          <w:sz w:val="22"/>
          <w:szCs w:val="22"/>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widowControl/>
        <w:numPr>
          <w:ilvl w:val="0"/>
          <w:numId w:val="0"/>
        </w:numPr>
        <w:shd w:val="clear" w:fill="FFFFFF"/>
        <w:overflowPunct w:val="false"/>
        <w:bidi w:val="0"/>
        <w:ind w:left="0"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widowControl/>
        <w:numPr>
          <w:ilvl w:val="0"/>
          <w:numId w:val="0"/>
        </w:numPr>
        <w:shd w:val="clear" w:fill="FFFFFF"/>
        <w:overflowPunct w:val="false"/>
        <w:bidi w:val="0"/>
        <w:ind w:left="0" w:right="0" w:hanging="0"/>
        <w:jc w:val="both"/>
        <w:rPr/>
      </w:pPr>
      <w:r>
        <w:rPr>
          <w:rFonts w:ascii="Arial" w:hAnsi="Arial"/>
          <w:b w:val="false"/>
          <w:bCs w:val="false"/>
          <w:sz w:val="22"/>
          <w:szCs w:val="22"/>
          <w:highlight w:val="white"/>
        </w:rPr>
        <w:t>Dokumenty, inne niż oświadczenia, o których mowa powyżej, mogą być przedstawione                     w oryginale lub kopii poświadczonej za zgodność  z oryginałem.</w:t>
      </w:r>
    </w:p>
    <w:p>
      <w:pPr>
        <w:pStyle w:val="Normal"/>
        <w:widowControl/>
        <w:numPr>
          <w:ilvl w:val="0"/>
          <w:numId w:val="0"/>
        </w:numPr>
        <w:shd w:val="clear" w:fill="FFFFFF"/>
        <w:overflowPunct w:val="false"/>
        <w:bidi w:val="0"/>
        <w:spacing w:before="0" w:after="0"/>
        <w:ind w:left="0" w:right="0" w:hanging="0"/>
        <w:jc w:val="both"/>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numPr>
          <w:ilvl w:val="0"/>
          <w:numId w:val="0"/>
        </w:numPr>
        <w:shd w:val="clear" w:fill="FFFFFF"/>
        <w:overflowPunct w:val="false"/>
        <w:bidi w:val="0"/>
        <w:spacing w:before="0" w:after="0"/>
        <w:ind w:left="0" w:right="0" w:hanging="0"/>
        <w:jc w:val="both"/>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4.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 xml:space="preserve">a)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7"/>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fill="FFFFFF"/>
        <w:spacing w:before="120" w:after="0"/>
        <w:jc w:val="both"/>
        <w:rPr>
          <w:rFonts w:ascii="Arial" w:hAnsi="Arial" w:cs="Arial"/>
          <w:sz w:val="22"/>
          <w:szCs w:val="22"/>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fill="FFFFFF"/>
        <w:spacing w:before="120" w:after="0"/>
        <w:jc w:val="both"/>
        <w:rPr>
          <w:rFonts w:ascii="Arial" w:hAnsi="Arial" w:cs="Arial"/>
          <w:b w:val="false"/>
          <w:b w:val="false"/>
          <w:bCs w:val="false"/>
          <w:i/>
          <w:i/>
          <w:iCs/>
          <w:caps w:val="false"/>
          <w:smallCaps w:val="false"/>
          <w:color w:val="000000"/>
          <w:spacing w:val="0"/>
          <w:sz w:val="22"/>
          <w:szCs w:val="22"/>
        </w:rPr>
      </w:pPr>
      <w:r>
        <w:rPr>
          <w:rFonts w:cs="Arial" w:ascii="Arial" w:hAnsi="Arial"/>
          <w:b w:val="false"/>
          <w:bCs w:val="false"/>
          <w:i w:val="false"/>
          <w:iCs/>
          <w:caps w:val="false"/>
          <w:smallCaps w:val="false"/>
          <w:color w:val="000000"/>
          <w:spacing w:val="0"/>
          <w:sz w:val="22"/>
          <w:szCs w:val="22"/>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Normal"/>
        <w:numPr>
          <w:ilvl w:val="0"/>
          <w:numId w:val="8"/>
        </w:numPr>
        <w:jc w:val="both"/>
        <w:rPr>
          <w:rFonts w:ascii="Arial" w:hAnsi="Arial" w:eastAsia="Times New Roman" w:cs="Arial"/>
          <w:b w:val="false"/>
          <w:b w:val="false"/>
          <w:bCs w:val="false"/>
          <w:i w:val="false"/>
          <w:i w:val="false"/>
          <w:iCs w:val="false"/>
          <w:strike w:val="false"/>
          <w:dstrike w:val="false"/>
          <w:outline w:val="false"/>
          <w:shadow w:val="false"/>
          <w:color w:val="000000"/>
          <w:sz w:val="22"/>
          <w:szCs w:val="22"/>
          <w:u w:val="none"/>
          <w:em w:val="none"/>
        </w:rPr>
      </w:pPr>
      <w:r>
        <w:rPr>
          <w:rFonts w:eastAsia="Times New Roman" w:cs="Arial" w:ascii="Arial" w:hAnsi="Arial"/>
          <w:b w:val="false"/>
          <w:bCs w:val="false"/>
          <w:i w:val="false"/>
          <w:iCs w:val="false"/>
          <w:strike w:val="false"/>
          <w:dstrike w:val="false"/>
          <w:outline w:val="false"/>
          <w:shadow w:val="false"/>
          <w:color w:val="000000"/>
          <w:sz w:val="22"/>
          <w:szCs w:val="22"/>
          <w:u w:val="none"/>
          <w:em w:val="none"/>
        </w:rPr>
        <w:t>Oświadczenie Wykonawcy, że oferowany przedmiot zamówienia jest dopuszczony do obrotu zgodnie z obowiązującymi przepisami i zobowiązuje się do przedstawienia dokumentów na każde życzenie Zamawiającego.</w:t>
      </w:r>
    </w:p>
    <w:p>
      <w:pPr>
        <w:pStyle w:val="Normal"/>
        <w:jc w:val="both"/>
        <w:rPr>
          <w:rFonts w:ascii="Arial" w:hAnsi="Arial" w:eastAsia="Times New Roman" w:cs="Times New Roman"/>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Times New Roman" w:cs="Times New Roman"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numPr>
          <w:ilvl w:val="0"/>
          <w:numId w:val="0"/>
        </w:numPr>
        <w:ind w:left="720"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45" w:right="0" w:hanging="0"/>
        <w:jc w:val="both"/>
        <w:rPr/>
      </w:pPr>
      <w:r>
        <w:rPr>
          <w:rFonts w:ascii="Arial" w:hAnsi="Arial"/>
          <w:color w:val="000000"/>
          <w:sz w:val="22"/>
          <w:szCs w:val="22"/>
          <w:highlight w:val="white"/>
        </w:rPr>
        <w:t>Jeżeli Wykonawcy wspólnie</w:t>
      </w:r>
      <w:r>
        <w:rPr>
          <w:rFonts w:ascii="Arial" w:hAnsi="Arial"/>
          <w:color w:val="000000"/>
          <w:sz w:val="22"/>
          <w:szCs w:val="22"/>
        </w:rPr>
        <w:t xml:space="preserve"> ubiegają się o udzielenie zamówienia – oświadczenia, o których mowa w pkt  1. a) i b),  powinien złożyć każdy z Wykonawców. W przypadku, gdy Wykonawcy 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rPr>
      </w:pPr>
      <w:r>
        <w:rPr>
          <w:rFonts w:cs="Arial" w:ascii="Arial" w:hAnsi="Arial"/>
          <w:color w:val="000000"/>
          <w:sz w:val="22"/>
          <w:szCs w:val="22"/>
        </w:rPr>
      </w:r>
    </w:p>
    <w:p>
      <w:pPr>
        <w:pStyle w:val="Normal"/>
        <w:ind w:left="0" w:right="0" w:hanging="0"/>
        <w:jc w:val="both"/>
        <w:rPr/>
      </w:pPr>
      <w:r>
        <w:rPr>
          <w:rFonts w:cs="Arial" w:ascii="Arial" w:hAnsi="Arial"/>
          <w:color w:val="000000"/>
          <w:sz w:val="22"/>
          <w:szCs w:val="22"/>
        </w:rPr>
        <w:t xml:space="preserve">Oświadczenia, dotyczące Wykonawcy i innych podmiotów, na których zdolnościach lub sytuacji polega Wykonawca na zasadach określonych w art. 22a ustawy oraz dotyczące podwykonawców należy złożyć w oryginale. </w:t>
      </w:r>
    </w:p>
    <w:p>
      <w:pPr>
        <w:pStyle w:val="Normal"/>
        <w:ind w:left="0" w:right="0" w:hanging="0"/>
        <w:jc w:val="both"/>
        <w:rPr/>
      </w:pPr>
      <w:r>
        <w:rPr>
          <w:rFonts w:cs="Arial" w:ascii="Arial" w:hAnsi="Arial"/>
          <w:color w:val="000000"/>
          <w:sz w:val="22"/>
          <w:szCs w:val="22"/>
        </w:rPr>
        <w:t xml:space="preserve">Dokumenty inne niż oświadczenia mogą być złożone w formie oryginału lub kserokopii  </w:t>
      </w:r>
      <w:r>
        <w:rPr>
          <w:rFonts w:cs="Arial" w:ascii="Arial" w:hAnsi="Arial"/>
          <w:color w:val="000000"/>
          <w:sz w:val="22"/>
          <w:szCs w:val="22"/>
          <w:u w:val="none"/>
        </w:rPr>
        <w:t>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olor w:val="000000"/>
          <w:sz w:val="22"/>
          <w:szCs w:val="22"/>
        </w:rPr>
      </w:pPr>
      <w:r>
        <w:rPr>
          <w:rFonts w:ascii="Arial" w:hAnsi="Arial"/>
          <w:color w:val="000000"/>
          <w:sz w:val="22"/>
          <w:szCs w:val="22"/>
        </w:rPr>
        <w:t xml:space="preserve">Jeżeli dokumenty będą podpisane przez pełnomocników, Wykonawca powinien dołączyć do oferty pełnomocnictwa, z treści których wynika umocowanie do podpisania dokumentów przez pełnomocników.   </w:t>
      </w:r>
    </w:p>
    <w:p>
      <w:pPr>
        <w:pStyle w:val="Normal"/>
        <w:ind w:left="15" w:right="0" w:hanging="0"/>
        <w:jc w:val="both"/>
        <w:rPr>
          <w:rFonts w:ascii="Arial" w:hAnsi="Arial"/>
          <w:sz w:val="22"/>
          <w:szCs w:val="22"/>
        </w:rPr>
      </w:pPr>
      <w:r>
        <w:rPr>
          <w:rFonts w:ascii="Arial" w:hAnsi="Arial"/>
          <w:sz w:val="22"/>
          <w:szCs w:val="22"/>
        </w:rPr>
      </w:r>
    </w:p>
    <w:p>
      <w:pPr>
        <w:pStyle w:val="Normal"/>
        <w:ind w:left="15" w:right="0" w:hanging="0"/>
        <w:jc w:val="both"/>
        <w:rPr>
          <w:rFonts w:ascii="Arial" w:hAnsi="Arial"/>
          <w:sz w:val="22"/>
          <w:szCs w:val="22"/>
        </w:rPr>
      </w:pPr>
      <w:r>
        <w:rPr>
          <w:rFonts w:ascii="Arial" w:hAnsi="Arial"/>
          <w:sz w:val="22"/>
          <w:szCs w:val="22"/>
        </w:rPr>
        <w:t xml:space="preserve">Wszystkie pełnomocnictwa powinny być złożone w formie oryginału lub kopii poświadczonej </w:t>
      </w:r>
      <w:r>
        <w:rPr>
          <w:rFonts w:ascii="Arial" w:hAnsi="Arial"/>
          <w:color w:val="000000"/>
          <w:sz w:val="22"/>
          <w:szCs w:val="22"/>
        </w:rPr>
        <w:t>za zgodność z oryginałem przez osobę/osoby uprawnioną/e do reprezentacji Wykonawcy.</w:t>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widowControl/>
        <w:numPr>
          <w:ilvl w:val="0"/>
          <w:numId w:val="0"/>
        </w:numPr>
        <w:overflowPunct w:val="false"/>
        <w:bidi w:val="0"/>
        <w:ind w:left="0"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Default"/>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6. Informacja na temat przynależności lub braku przynależności do tej samej grupy kapitałowej</w:t>
      </w:r>
    </w:p>
    <w:p>
      <w:pPr>
        <w:pStyle w:val="Normal"/>
        <w:widowControl/>
        <w:numPr>
          <w:ilvl w:val="0"/>
          <w:numId w:val="0"/>
        </w:numPr>
        <w:shd w:val="clear" w:fill="FFFFFF"/>
        <w:overflowPunct w:val="false"/>
        <w:bidi w:val="0"/>
        <w:spacing w:before="120" w:after="0"/>
        <w:ind w:left="0"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BodyText3"/>
        <w:numPr>
          <w:ilvl w:val="0"/>
          <w:numId w:val="0"/>
        </w:numPr>
        <w:ind w:left="720" w:hanging="0"/>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BodyText3"/>
        <w:rPr/>
      </w:pPr>
      <w:r>
        <w:rPr>
          <w:rFonts w:cs="Arial" w:ascii="Arial" w:hAnsi="Arial"/>
          <w:i w:val="false"/>
          <w:iCs w:val="false"/>
          <w:sz w:val="22"/>
          <w:szCs w:val="22"/>
          <w:highlight w:val="white"/>
        </w:rPr>
        <w:t xml:space="preserve">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droga elektroniczną ( Dz. U. z 2013 r. poz. 1422, z 2015 r. poz. 1844 oraz z 2016 r. poz. 147 i 615).   </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t>2. Do porozumiewania się z Wykonawcami uprawniona jest Marianna Maj tel. (12) 386 -52-14,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jc w:val="both"/>
        <w:rPr/>
      </w:pPr>
      <w:r>
        <w:rPr>
          <w:rFonts w:eastAsia="Arial;Arial" w:cs="Arial;Arial" w:ascii="Arial" w:hAnsi="Arial"/>
          <w:b w:val="false"/>
          <w:bCs w:val="false"/>
          <w:color w:val="000000"/>
          <w:sz w:val="22"/>
          <w:szCs w:val="22"/>
        </w:rPr>
        <w:t xml:space="preserve">3. Korespondencję w formie papierowej, Wykonawcy zobowiązani są wysyłać lub składać na adres: SEKRETARIAT Samodzielnego Publicznego Zespołu Opieki Zdrowotnej                               w Proszowicach, ul. Kopernika 13, 32-100 Proszowice z dopiskiem „Dział Zamówień Publicznych – dotyczy Postępowania nr 17/ZP/2017 ”.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1"/>
        <w:jc w:val="both"/>
        <w:rPr>
          <w:rFonts w:ascii="Arial" w:hAnsi="Arial" w:eastAsia="Arial;Arial" w:cs="Arial;Arial"/>
          <w:sz w:val="22"/>
          <w:szCs w:val="22"/>
        </w:rPr>
      </w:pPr>
      <w:r>
        <w:rPr>
          <w:rFonts w:eastAsia="Arial;Arial" w:cs="Arial;Arial" w:ascii="Arial" w:hAnsi="Arial"/>
          <w:sz w:val="22"/>
          <w:szCs w:val="22"/>
        </w:rPr>
        <w:t xml:space="preserve">4. Przesłanie korespondencji na inny adres niż zostało to określone w pkt. 3, może skutkować niemożnością zapoznania się przez Zamawiającego z treścią przekazanej informacji we właściwym terminie. </w:t>
      </w:r>
    </w:p>
    <w:p>
      <w:pPr>
        <w:pStyle w:val="Default"/>
        <w:spacing w:before="0" w:after="111"/>
        <w:jc w:val="both"/>
        <w:rPr/>
      </w:pPr>
      <w:r>
        <w:rPr>
          <w:rFonts w:eastAsia="Arial;Arial" w:cs="Arial;Arial" w:ascii="Arial" w:hAnsi="Arial"/>
          <w:sz w:val="22"/>
          <w:szCs w:val="22"/>
        </w:rPr>
        <w:t>5. 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numPr>
          <w:ilvl w:val="0"/>
          <w:numId w:val="0"/>
        </w:numPr>
        <w:ind w:left="360" w:hanging="0"/>
        <w:jc w:val="both"/>
        <w:rPr>
          <w:rFonts w:ascii="Arial" w:hAnsi="Arial" w:cs="Arial"/>
          <w:b/>
          <w:b/>
          <w:i w:val="false"/>
          <w:i w:val="false"/>
          <w:iCs w:val="false"/>
          <w:sz w:val="22"/>
          <w:szCs w:val="22"/>
        </w:rPr>
      </w:pPr>
      <w:r>
        <w:rPr>
          <w:rFonts w:cs="Arial" w:ascii="Arial" w:hAnsi="Arial"/>
          <w:b/>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rFonts w:ascii="Arial" w:hAnsi="Arial"/>
          <w:color w:val="000000"/>
          <w:sz w:val="22"/>
          <w:szCs w:val="22"/>
          <w:highlight w:val="white"/>
        </w:rPr>
      </w:pPr>
      <w:r>
        <w:rPr>
          <w:rFonts w:cs="Arial" w:ascii="Arial" w:hAnsi="Arial"/>
          <w:b w:val="false"/>
          <w:bCs w:val="false"/>
          <w:color w:val="000000"/>
          <w:sz w:val="22"/>
          <w:szCs w:val="22"/>
          <w:highlight w:val="white"/>
        </w:rPr>
        <w:t>Dokumenty należy przedstawić w formie oryginału lub kopii poświadczonej za zgodność     z oryginałem przez osobę/osoby uprawnioną/e do reprezentacji Wykonawcy,napisem</w:t>
      </w:r>
      <w:r>
        <w:rPr>
          <w:rFonts w:cs="Arial" w:ascii="Arial" w:hAnsi="Arial"/>
          <w:b/>
          <w:bCs/>
          <w:color w:val="000000"/>
          <w:sz w:val="22"/>
          <w:szCs w:val="22"/>
          <w:highlight w:val="white"/>
        </w:rPr>
        <w:t xml:space="preserve"> „za zgodność z oryginałem”</w:t>
      </w:r>
      <w:r>
        <w:rPr>
          <w:rFonts w:cs="Arial" w:ascii="Arial" w:hAnsi="Arial"/>
          <w:b w:val="false"/>
          <w:bCs w:val="false"/>
          <w:color w:val="000000"/>
          <w:sz w:val="22"/>
          <w:szCs w:val="22"/>
          <w:highlight w:val="white"/>
        </w:rPr>
        <w:t xml:space="preserve"> . </w:t>
      </w:r>
    </w:p>
    <w:p>
      <w:pPr>
        <w:pStyle w:val="Wcicietrecitekstu"/>
        <w:widowControl/>
        <w:numPr>
          <w:ilvl w:val="0"/>
          <w:numId w:val="0"/>
        </w:numPr>
        <w:overflowPunct w:val="false"/>
        <w:bidi w:val="0"/>
        <w:spacing w:before="0" w:after="0"/>
        <w:ind w:left="397" w:right="0" w:hanging="0"/>
        <w:jc w:val="both"/>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Dla sporządzenia oferty należy wykorzystać formularz „Oferta” (Załącznik 1 do SIWZ). Wykonawca powinien dołączyć do oferty Załącznik Nr 2.</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wraz z oświadczeniami, Parametrami Technicznymi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17/ZP/2017</w:t>
      </w:r>
    </w:p>
    <w:p>
      <w:pPr>
        <w:pStyle w:val="BodyText2"/>
        <w:ind w:left="397" w:right="0" w:hanging="0"/>
        <w:jc w:val="left"/>
        <w:rPr/>
      </w:pPr>
      <w:r>
        <w:rPr>
          <w:rFonts w:cs="Arial" w:ascii="Arial" w:hAnsi="Arial"/>
          <w:sz w:val="22"/>
          <w:szCs w:val="22"/>
          <w:u w:val="single"/>
        </w:rPr>
        <w:t xml:space="preserve">Dostawa </w:t>
      </w:r>
      <w:r>
        <w:rPr>
          <w:rFonts w:cs="Arial" w:ascii="Arial" w:hAnsi="Arial"/>
          <w:b/>
          <w:sz w:val="22"/>
          <w:szCs w:val="22"/>
          <w:u w:val="single"/>
        </w:rPr>
        <w:t>produktów leczniczych</w:t>
      </w:r>
      <w:r>
        <w:rPr>
          <w:rFonts w:cs="Arial" w:ascii="Arial" w:hAnsi="Arial"/>
          <w:sz w:val="22"/>
          <w:szCs w:val="22"/>
          <w:highlight w:val="yellow"/>
        </w:rPr>
        <w:br/>
      </w:r>
      <w:r>
        <w:rPr>
          <w:rFonts w:cs="Arial" w:ascii="Arial" w:hAnsi="Arial"/>
          <w:sz w:val="22"/>
          <w:szCs w:val="22"/>
          <w:highlight w:val="white"/>
        </w:rPr>
        <w:t>OFERT</w:t>
      </w:r>
      <w:r>
        <w:rPr>
          <w:rFonts w:cs="Arial" w:ascii="Arial" w:hAnsi="Arial"/>
          <w:sz w:val="22"/>
          <w:szCs w:val="22"/>
        </w:rPr>
        <w:t xml:space="preserve">A </w:t>
      </w:r>
      <w:r>
        <w:rPr>
          <w:rFonts w:cs="Arial" w:ascii="Arial" w:hAnsi="Arial"/>
          <w:color w:val="00000A"/>
          <w:sz w:val="22"/>
          <w:szCs w:val="22"/>
        </w:rPr>
        <w:t xml:space="preserve">Nie otwierać przed dniem:  26.07.2017 r., godz. 12:00. </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 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26.07.2017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 xml:space="preserve"> 26.07.2017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Tekstpodstawowy2"/>
        <w:jc w:val="both"/>
        <w:rPr/>
      </w:pPr>
      <w:r>
        <w:rPr>
          <w:rFonts w:cs="Arial" w:ascii="Arial" w:hAnsi="Arial"/>
          <w:sz w:val="22"/>
          <w:szCs w:val="22"/>
        </w:rPr>
        <w:t>Wszystkie ceny i kwoty powinny być podane z dokładnością do jednego grosza.</w:t>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widowControl/>
        <w:numPr>
          <w:ilvl w:val="0"/>
          <w:numId w:val="0"/>
        </w:numPr>
        <w:spacing w:lineRule="auto" w:line="264" w:before="0" w:after="200"/>
        <w:ind w:left="30" w:right="0" w:hanging="0"/>
        <w:jc w:val="both"/>
        <w:rPr>
          <w:rFonts w:ascii="Arial" w:hAnsi="Arial" w:eastAsia="Calibri"/>
          <w:color w:val="00000A"/>
          <w:sz w:val="22"/>
          <w:szCs w:val="22"/>
          <w:lang w:eastAsia="en-US"/>
        </w:rPr>
      </w:pPr>
      <w:r>
        <w:rPr>
          <w:rFonts w:eastAsia="Calibri" w:ascii="Arial" w:hAnsi="Arial"/>
          <w:color w:val="00000A"/>
          <w:sz w:val="22"/>
          <w:szCs w:val="22"/>
          <w:lang w:eastAsia="en-US"/>
        </w:rPr>
        <w:t xml:space="preserve">Zamawiający wybrał jako kryterium oceny ofert, cenę zgodnie z art. 91 ust. 2a ustawy. </w:t>
      </w:r>
    </w:p>
    <w:p>
      <w:pPr>
        <w:pStyle w:val="Normal"/>
        <w:jc w:val="both"/>
        <w:rPr>
          <w:rFonts w:ascii="Arial" w:hAnsi="Arial"/>
          <w:sz w:val="22"/>
          <w:szCs w:val="22"/>
          <w:highlight w:val="white"/>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 x 100 %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 maksymalna ilość punktów</w:t>
      </w:r>
    </w:p>
    <w:p>
      <w:pPr>
        <w:pStyle w:val="Normal"/>
        <w:jc w:val="both"/>
        <w:rPr>
          <w:rFonts w:ascii="Arial" w:hAnsi="Arial"/>
          <w:sz w:val="22"/>
          <w:szCs w:val="22"/>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r>
    </w:p>
    <w:p>
      <w:pPr>
        <w:pStyle w:val="BodyText3"/>
        <w:rPr>
          <w:rFonts w:ascii="Arial" w:hAnsi="Arial" w:cs="Arial"/>
          <w:sz w:val="22"/>
          <w:szCs w:val="22"/>
        </w:rPr>
      </w:pPr>
      <w:r>
        <w:rPr>
          <w:rFonts w:cs="Arial" w:ascii="Arial" w:hAnsi="Arial"/>
          <w:sz w:val="22"/>
          <w:szCs w:val="22"/>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widowControl w:val="false"/>
        <w:jc w:val="both"/>
        <w:rPr>
          <w:rFonts w:ascii="Arial" w:hAnsi="Arial"/>
          <w:sz w:val="22"/>
          <w:szCs w:val="22"/>
        </w:rPr>
      </w:pPr>
      <w:r>
        <w:rPr>
          <w:rFonts w:ascii="Arial" w:hAnsi="Arial"/>
          <w:sz w:val="22"/>
          <w:szCs w:val="22"/>
        </w:rPr>
        <w:t>1. 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jc w:val="both"/>
        <w:rPr>
          <w:rFonts w:ascii="Arial" w:hAnsi="Arial"/>
          <w:sz w:val="22"/>
          <w:szCs w:val="22"/>
        </w:rPr>
      </w:pPr>
      <w:r>
        <w:rPr>
          <w:rFonts w:ascii="Arial" w:hAnsi="Arial"/>
          <w:sz w:val="22"/>
          <w:szCs w:val="22"/>
        </w:rPr>
        <w:t>2. Odwołanie przysługuje wyłącznie wobec czynności:</w:t>
      </w:r>
    </w:p>
    <w:p>
      <w:pPr>
        <w:pStyle w:val="ListParagraph"/>
        <w:widowControl w:val="false"/>
        <w:ind w:left="720" w:right="0" w:hanging="0"/>
        <w:jc w:val="both"/>
        <w:rPr>
          <w:rFonts w:ascii="Arial" w:hAnsi="Arial"/>
          <w:sz w:val="22"/>
          <w:szCs w:val="22"/>
        </w:rPr>
      </w:pPr>
      <w:r>
        <w:rPr>
          <w:rFonts w:ascii="Arial" w:hAnsi="Arial"/>
          <w:sz w:val="22"/>
          <w:szCs w:val="22"/>
        </w:rPr>
        <w:t>- określenia warunków udziału w postępowaniu,</w:t>
      </w:r>
    </w:p>
    <w:p>
      <w:pPr>
        <w:pStyle w:val="Tekst"/>
        <w:spacing w:lineRule="auto" w:line="240" w:before="0" w:after="0"/>
        <w:rPr>
          <w:rFonts w:ascii="Arial" w:hAnsi="Arial"/>
          <w:sz w:val="22"/>
          <w:szCs w:val="22"/>
        </w:rPr>
      </w:pPr>
      <w:r>
        <w:rPr>
          <w:rFonts w:ascii="Arial" w:hAnsi="Arial"/>
          <w:sz w:val="22"/>
          <w:szCs w:val="22"/>
        </w:rPr>
        <w:t>- wykluczenia odwołującego z postępowania o udzielenie zamówienia,</w:t>
      </w:r>
    </w:p>
    <w:p>
      <w:pPr>
        <w:pStyle w:val="Tekst"/>
        <w:spacing w:lineRule="auto" w:line="240" w:before="0" w:after="0"/>
        <w:rPr>
          <w:rFonts w:ascii="Arial" w:hAnsi="Arial"/>
          <w:sz w:val="22"/>
          <w:szCs w:val="22"/>
        </w:rPr>
      </w:pPr>
      <w:r>
        <w:rPr>
          <w:rFonts w:ascii="Arial" w:hAnsi="Arial"/>
          <w:sz w:val="22"/>
          <w:szCs w:val="22"/>
        </w:rPr>
        <w:t>- odrzucenia oferty odwołującego,</w:t>
      </w:r>
    </w:p>
    <w:p>
      <w:pPr>
        <w:pStyle w:val="ListParagraph"/>
        <w:widowControl w:val="false"/>
        <w:spacing w:before="0" w:after="0"/>
        <w:contextualSpacing/>
        <w:jc w:val="both"/>
        <w:textAlignment w:val="baseline"/>
        <w:rPr>
          <w:rFonts w:ascii="Arial" w:hAnsi="Arial"/>
          <w:vanish/>
          <w:sz w:val="22"/>
          <w:szCs w:val="22"/>
        </w:rPr>
      </w:pPr>
      <w:r>
        <w:rPr>
          <w:rFonts w:ascii="Arial" w:hAnsi="Arial"/>
          <w:vanish/>
          <w:sz w:val="22"/>
          <w:szCs w:val="22"/>
        </w:rPr>
      </w:r>
    </w:p>
    <w:p>
      <w:pPr>
        <w:pStyle w:val="Tekst"/>
        <w:spacing w:lineRule="auto" w:line="240" w:before="0" w:after="0"/>
        <w:rPr>
          <w:rFonts w:ascii="Arial" w:hAnsi="Arial"/>
          <w:sz w:val="22"/>
          <w:szCs w:val="22"/>
        </w:rPr>
      </w:pPr>
      <w:r>
        <w:rPr>
          <w:rFonts w:ascii="Arial" w:hAnsi="Arial"/>
          <w:sz w:val="22"/>
          <w:szCs w:val="22"/>
        </w:rPr>
        <w:t>- opisu przedmiotu zamówienia,</w:t>
      </w:r>
    </w:p>
    <w:p>
      <w:pPr>
        <w:pStyle w:val="ListParagraph"/>
        <w:widowControl w:val="false"/>
        <w:ind w:left="720" w:right="0" w:hanging="0"/>
        <w:jc w:val="both"/>
        <w:rPr>
          <w:rFonts w:ascii="Arial" w:hAnsi="Arial"/>
          <w:sz w:val="22"/>
          <w:szCs w:val="22"/>
        </w:rPr>
      </w:pPr>
      <w:r>
        <w:rPr>
          <w:rFonts w:ascii="Arial" w:hAnsi="Arial"/>
          <w:sz w:val="22"/>
          <w:szCs w:val="22"/>
        </w:rPr>
        <w:t>- wyboru najkorzystniejszej oferty.</w:t>
      </w:r>
    </w:p>
    <w:p>
      <w:pPr>
        <w:pStyle w:val="Normal"/>
        <w:widowControl w:val="false"/>
        <w:jc w:val="both"/>
        <w:rPr>
          <w:rFonts w:ascii="Arial" w:hAnsi="Arial"/>
          <w:sz w:val="22"/>
          <w:szCs w:val="22"/>
        </w:rPr>
      </w:pPr>
      <w:r>
        <w:rPr>
          <w:rFonts w:ascii="Arial" w:hAnsi="Arial"/>
          <w:sz w:val="22"/>
          <w:szCs w:val="22"/>
        </w:rPr>
        <w:t>3. 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jc w:val="both"/>
        <w:rPr>
          <w:rFonts w:ascii="Arial" w:hAnsi="Arial"/>
          <w:sz w:val="22"/>
          <w:szCs w:val="22"/>
        </w:rPr>
      </w:pPr>
      <w:r>
        <w:rPr>
          <w:rFonts w:ascii="Arial" w:hAnsi="Arial"/>
          <w:sz w:val="22"/>
          <w:szCs w:val="22"/>
        </w:rPr>
        <w:t>4. Odwołujący przesyła kopię odwołania Zamawiającemu przed upływem terminu do wniesienia odwołania w taki sposób, aby Zamawiający mógł zapoznać się z jego treścią przed upływem tego terminu.</w:t>
      </w:r>
    </w:p>
    <w:p>
      <w:pPr>
        <w:pStyle w:val="Normal"/>
        <w:widowControl w:val="false"/>
        <w:jc w:val="both"/>
        <w:rPr>
          <w:rFonts w:ascii="Arial" w:hAnsi="Arial"/>
          <w:sz w:val="22"/>
          <w:szCs w:val="22"/>
        </w:rPr>
      </w:pPr>
      <w:r>
        <w:rPr>
          <w:rFonts w:ascii="Arial" w:hAnsi="Arial"/>
          <w:sz w:val="22"/>
          <w:szCs w:val="22"/>
        </w:rPr>
        <w:t>5. Odwołanie wnosi się w terminach określonych w art. 182 ustawy.</w:t>
      </w:r>
    </w:p>
    <w:p>
      <w:pPr>
        <w:pStyle w:val="Normal"/>
        <w:widowControl w:val="false"/>
        <w:jc w:val="both"/>
        <w:rPr>
          <w:rFonts w:ascii="Arial" w:hAnsi="Arial"/>
          <w:sz w:val="22"/>
          <w:szCs w:val="22"/>
        </w:rPr>
      </w:pPr>
      <w:r>
        <w:rPr>
          <w:rFonts w:ascii="Arial" w:hAnsi="Arial"/>
          <w:sz w:val="22"/>
          <w:szCs w:val="22"/>
        </w:rPr>
        <w:t>6. Szczegółowe postanowienia dotyczące odwołania zawarte są w przepisach art. 180 – 198 ustawy.</w:t>
      </w:r>
    </w:p>
    <w:p>
      <w:pPr>
        <w:pStyle w:val="Normal"/>
        <w:widowControl w:val="false"/>
        <w:jc w:val="both"/>
        <w:rPr>
          <w:rFonts w:ascii="Arial" w:hAnsi="Arial"/>
          <w:sz w:val="22"/>
          <w:szCs w:val="22"/>
        </w:rPr>
      </w:pPr>
      <w:r>
        <w:rPr>
          <w:rFonts w:ascii="Arial" w:hAnsi="Arial"/>
          <w:sz w:val="22"/>
          <w:szCs w:val="22"/>
        </w:rPr>
        <w:t>7. Na orzeczenie Krajowej Izby Odwoławczej przysługuje skarga do sądu.</w:t>
      </w:r>
    </w:p>
    <w:p>
      <w:pPr>
        <w:pStyle w:val="Normal"/>
        <w:widowControl w:val="false"/>
        <w:jc w:val="both"/>
        <w:rPr>
          <w:rFonts w:ascii="Arial" w:hAnsi="Arial"/>
          <w:sz w:val="22"/>
          <w:szCs w:val="22"/>
        </w:rPr>
      </w:pPr>
      <w:r>
        <w:rPr>
          <w:rFonts w:ascii="Arial" w:hAnsi="Arial"/>
          <w:sz w:val="22"/>
          <w:szCs w:val="22"/>
        </w:rPr>
        <w:t>8. 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pPr>
      <w:r>
        <w:rPr>
          <w:rFonts w:eastAsia="Arial;Arial" w:cs="Arial;Arial" w:ascii="Arial" w:hAnsi="Arial"/>
          <w:color w:val="000000"/>
          <w:sz w:val="22"/>
          <w:szCs w:val="22"/>
        </w:rPr>
        <w:t>8. Zamawiający nie wymaga wniesienia zabezpieczenia należytego wykonania umowy.</w:t>
      </w:r>
    </w:p>
    <w:p>
      <w:pPr>
        <w:pStyle w:val="Default"/>
        <w:spacing w:lineRule="auto" w:line="240" w:before="0" w:after="110"/>
        <w:jc w:val="both"/>
        <w:rPr/>
      </w:pPr>
      <w:r>
        <w:rPr>
          <w:rFonts w:eastAsia="Arial;Arial" w:cs="Arial;Arial" w:ascii="Arial" w:hAnsi="Arial"/>
          <w:color w:val="000000"/>
          <w:sz w:val="22"/>
          <w:szCs w:val="22"/>
        </w:rPr>
        <w:t>9. Wykonawca może powierzyć wykonanie części zamówienia podwykonawcy.</w:t>
      </w:r>
    </w:p>
    <w:p>
      <w:pPr>
        <w:pStyle w:val="Default"/>
        <w:rPr/>
      </w:pPr>
      <w:r>
        <w:rPr>
          <w:rFonts w:cs="Arial" w:ascii="Arial" w:hAnsi="Arial"/>
          <w:sz w:val="22"/>
          <w:szCs w:val="22"/>
          <w:highlight w:val="white"/>
        </w:rPr>
        <w:t>10. Zamawiający nie przewiduje zamówień uzupełniających.</w:t>
      </w:r>
    </w:p>
    <w:p>
      <w:pPr>
        <w:pStyle w:val="Default"/>
        <w:spacing w:lineRule="auto" w:line="240"/>
        <w:jc w:val="both"/>
        <w:rPr>
          <w:rFonts w:ascii="Arial" w:hAnsi="Arial" w:cs="Arial"/>
          <w:sz w:val="22"/>
          <w:szCs w:val="22"/>
          <w:highlight w:val="white"/>
        </w:rPr>
      </w:pPr>
      <w:r>
        <w:rPr>
          <w:rFonts w:cs="Arial" w:ascii="Arial" w:hAnsi="Arial"/>
          <w:sz w:val="22"/>
          <w:szCs w:val="22"/>
          <w:highlight w:val="white"/>
        </w:rPr>
        <w:t>11. Rozliczenia z Wykonawcą będą prowadzone wyłącznie w walucie polskiej.</w:t>
      </w:r>
    </w:p>
    <w:p>
      <w:pPr>
        <w:pStyle w:val="Default"/>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rFonts w:ascii="Arial" w:hAnsi="Arial" w:cs="Arial"/>
          <w:sz w:val="22"/>
          <w:szCs w:val="22"/>
        </w:rPr>
      </w:pPr>
      <w:r>
        <w:rPr>
          <w:rFonts w:cs="Arial" w:ascii="Arial" w:hAnsi="Arial"/>
          <w:sz w:val="22"/>
          <w:szCs w:val="22"/>
        </w:rPr>
        <w:t>Załącznik 2 – opis przedmiotu zamówienia</w:t>
      </w:r>
    </w:p>
    <w:p>
      <w:pPr>
        <w:pStyle w:val="Normal"/>
        <w:jc w:val="both"/>
        <w:rPr>
          <w:rFonts w:ascii="Arial" w:hAnsi="Arial" w:cs="Arial"/>
          <w:sz w:val="22"/>
          <w:szCs w:val="22"/>
        </w:rPr>
      </w:pPr>
      <w:r>
        <w:rPr>
          <w:rFonts w:cs="Arial" w:ascii="Arial" w:hAnsi="Arial"/>
          <w:sz w:val="22"/>
          <w:szCs w:val="22"/>
        </w:rPr>
        <w:t xml:space="preserve">Załącznik 3, 3a – oświadczenia  </w:t>
      </w:r>
    </w:p>
    <w:p>
      <w:pPr>
        <w:pStyle w:val="Normal"/>
        <w:jc w:val="both"/>
        <w:rPr>
          <w:rFonts w:ascii="Arial" w:hAnsi="Arial" w:cs="Arial"/>
          <w:sz w:val="22"/>
          <w:szCs w:val="22"/>
        </w:rPr>
      </w:pPr>
      <w:r>
        <w:rPr>
          <w:rFonts w:cs="Arial" w:ascii="Arial" w:hAnsi="Arial"/>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17.07.2017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Oznaczenie  sprawy: 17/ZP/2017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pPr>
      <w:r>
        <w:rPr>
          <w:rFonts w:cs="Arial" w:ascii="Arial" w:hAnsi="Arial"/>
          <w:b/>
          <w:sz w:val="22"/>
          <w:szCs w:val="22"/>
        </w:rPr>
        <w:t xml:space="preserve">Dostawa  do magazynu Apteki Szpitalnej produktów leczniczych     </w:t>
        <w:br/>
        <w:t xml:space="preserve"> w ramach programu lekowego WZW– terapia bezinterferonowa.</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rPr>
        <w:t>__________________________________________________________________</w:t>
      </w:r>
    </w:p>
    <w:p>
      <w:pPr>
        <w:pStyle w:val="Normal"/>
        <w:spacing w:lineRule="auto" w:line="360"/>
        <w:ind w:left="0" w:right="431" w:hanging="0"/>
        <w:jc w:val="both"/>
        <w:rPr/>
      </w:pPr>
      <w:r>
        <w:rPr/>
        <w:t>__________________________________________________________________________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Standard"/>
        <w:rPr>
          <w:rFonts w:ascii="Arial" w:hAnsi="Arial"/>
          <w:b w:val="false"/>
          <w:b w:val="false"/>
          <w:bCs w:val="false"/>
          <w:sz w:val="22"/>
          <w:szCs w:val="22"/>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a/ wartość  netto: ……………….................................. zł</w:t>
      </w:r>
    </w:p>
    <w:p>
      <w:pPr>
        <w:pStyle w:val="Standard"/>
        <w:rPr>
          <w:rFonts w:ascii="Arial" w:hAnsi="Arial"/>
          <w:sz w:val="22"/>
          <w:szCs w:val="22"/>
        </w:rPr>
      </w:pPr>
      <w:r>
        <w:rPr>
          <w:rFonts w:ascii="Arial" w:hAnsi="Arial"/>
          <w:sz w:val="22"/>
          <w:szCs w:val="22"/>
        </w:rPr>
      </w:r>
    </w:p>
    <w:p>
      <w:pPr>
        <w:pStyle w:val="Standard"/>
        <w:rPr>
          <w:rFonts w:ascii="Arial" w:hAnsi="Arial" w:cs="Times New Roman"/>
          <w:b w:val="false"/>
          <w:b w:val="false"/>
          <w:bCs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b/ wartość  podatku VAT ( …….% stawka podatku VAT)  ………………........……zł</w:t>
      </w:r>
    </w:p>
    <w:p>
      <w:pPr>
        <w:pStyle w:val="Standard"/>
        <w:rPr>
          <w:rFonts w:ascii="Arial" w:hAnsi="Arial" w:cs="Times New Roman"/>
          <w:b w:val="false"/>
          <w:b w:val="false"/>
          <w:sz w:val="22"/>
          <w:szCs w:val="22"/>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c/ wartość brutto:</w:t>
      </w:r>
    </w:p>
    <w:p>
      <w:pPr>
        <w:pStyle w:val="Standard"/>
        <w:rPr>
          <w:rFonts w:ascii="Arial" w:hAnsi="Arial" w:cs="Times New Roman"/>
          <w:b w:val="false"/>
          <w:b w:val="false"/>
          <w:sz w:val="22"/>
          <w:szCs w:val="22"/>
        </w:rPr>
      </w:pPr>
      <w:r>
        <w:rPr>
          <w:rFonts w:ascii="Arial" w:hAnsi="Arial"/>
          <w:sz w:val="22"/>
          <w:szCs w:val="22"/>
        </w:rPr>
        <w:t xml:space="preserve">Wartość netto + wartość podatku VAT = ………………………………………………zł   </w:t>
      </w:r>
    </w:p>
    <w:p>
      <w:pPr>
        <w:pStyle w:val="Standard"/>
        <w:rPr>
          <w:rFonts w:ascii="Arial" w:hAnsi="Arial"/>
          <w:sz w:val="22"/>
          <w:szCs w:val="22"/>
        </w:rPr>
      </w:pPr>
      <w:r>
        <w:rPr>
          <w:rFonts w:ascii="Arial" w:hAnsi="Arial"/>
          <w:sz w:val="22"/>
          <w:szCs w:val="22"/>
        </w:rPr>
        <w:t>(słownie:..........................................................................................................................złotych.)</w:t>
      </w:r>
    </w:p>
    <w:p>
      <w:pPr>
        <w:pStyle w:val="Standard"/>
        <w:rPr>
          <w:rFonts w:ascii="Arial" w:hAnsi="Arial"/>
          <w:sz w:val="22"/>
          <w:szCs w:val="22"/>
        </w:rPr>
      </w:pPr>
      <w:r>
        <w:rPr>
          <w:rFonts w:ascii="Arial" w:hAnsi="Arial"/>
          <w:sz w:val="22"/>
          <w:szCs w:val="22"/>
        </w:rPr>
      </w:r>
    </w:p>
    <w:p>
      <w:pPr>
        <w:pStyle w:val="Standard"/>
        <w:rPr>
          <w:rFonts w:ascii="Arial" w:hAnsi="Arial"/>
          <w:b/>
          <w:b/>
          <w:bCs/>
          <w:sz w:val="22"/>
          <w:szCs w:val="22"/>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Osoba upoważniona do podpisywania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480"/>
        <w:jc w:val="both"/>
        <w:rPr>
          <w:rFonts w:ascii="Arial" w:hAnsi="Arial"/>
          <w:sz w:val="22"/>
          <w:szCs w:val="22"/>
        </w:rPr>
      </w:pPr>
      <w:r>
        <w:rPr>
          <w:rFonts w:ascii="Arial" w:hAnsi="Arial"/>
          <w:sz w:val="22"/>
          <w:szCs w:val="22"/>
        </w:rPr>
        <w:t>____________________________________________________________________________</w:t>
      </w:r>
    </w:p>
    <w:p>
      <w:pPr>
        <w:pStyle w:val="Tekstpodstawowy3"/>
        <w:spacing w:lineRule="auto" w:line="480" w:before="0" w:after="0"/>
        <w:jc w:val="both"/>
        <w:rPr>
          <w:rFonts w:ascii="Arial" w:hAnsi="Arial"/>
          <w:b/>
          <w:b/>
          <w:sz w:val="22"/>
          <w:szCs w:val="22"/>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rFonts w:ascii="Arial" w:hAnsi="Arial"/>
          <w:sz w:val="22"/>
          <w:szCs w:val="22"/>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rFonts w:ascii="Arial" w:hAnsi="Arial"/>
          <w:b/>
          <w:b/>
          <w:sz w:val="22"/>
          <w:szCs w:val="22"/>
        </w:rPr>
      </w:pPr>
      <w:r>
        <w:rPr>
          <w:rFonts w:ascii="Arial" w:hAnsi="Arial"/>
          <w:sz w:val="22"/>
          <w:szCs w:val="22"/>
        </w:rPr>
        <w:t>u Zamawiającego obowiązku podatkowego.</w:t>
      </w:r>
    </w:p>
    <w:p>
      <w:pPr>
        <w:pStyle w:val="Standard"/>
        <w:rPr>
          <w:rFonts w:ascii="Arial" w:hAnsi="Arial"/>
          <w:b/>
          <w:b/>
          <w:sz w:val="22"/>
          <w:szCs w:val="22"/>
        </w:rPr>
      </w:pPr>
      <w:r>
        <w:rPr>
          <w:rFonts w:ascii="Arial" w:hAnsi="Arial"/>
          <w:sz w:val="22"/>
          <w:szCs w:val="22"/>
        </w:rPr>
        <w:t>Nazwa (rodzaj) towaru lub usługi, których dostawa lub świadczenie będzie prowadzić do powstania u Zamawiającego obowiązku podatkowego**:</w:t>
      </w:r>
    </w:p>
    <w:p>
      <w:pPr>
        <w:pStyle w:val="Standard"/>
        <w:rPr>
          <w:rFonts w:ascii="Arial" w:hAnsi="Arial"/>
          <w:b/>
          <w:b/>
          <w:sz w:val="22"/>
          <w:szCs w:val="22"/>
        </w:rPr>
      </w:pPr>
      <w:r>
        <w:rPr>
          <w:rFonts w:ascii="Arial" w:hAnsi="Arial"/>
        </w:rPr>
        <w:t>____________________________________________________</w:t>
      </w:r>
      <w:r>
        <w:rPr/>
        <w:t>________________________</w:t>
      </w:r>
    </w:p>
    <w:p>
      <w:pPr>
        <w:pStyle w:val="Standard"/>
        <w:rPr>
          <w:rFonts w:ascii="Arial" w:hAnsi="Arial"/>
          <w:b/>
          <w:b/>
          <w:sz w:val="22"/>
          <w:szCs w:val="22"/>
        </w:rPr>
      </w:pPr>
      <w:r>
        <w:rPr/>
        <w:t>____________________________________________________________________________</w:t>
      </w:r>
    </w:p>
    <w:p>
      <w:pPr>
        <w:pStyle w:val="Standard"/>
        <w:rPr>
          <w:rFonts w:ascii="Arial" w:hAnsi="Arial"/>
          <w:b/>
          <w:b/>
          <w:sz w:val="22"/>
          <w:szCs w:val="22"/>
        </w:rPr>
      </w:pPr>
      <w:r>
        <w:rPr/>
        <w:t>Wartość usługi bez podatku ____________________________ zł.</w:t>
      </w:r>
    </w:p>
    <w:p>
      <w:pPr>
        <w:pStyle w:val="Tekstpodstawowy3"/>
        <w:spacing w:lineRule="auto" w:line="480" w:before="0" w:after="0"/>
        <w:jc w:val="both"/>
        <w:rPr/>
      </w:pPr>
      <w:r>
        <w:rPr>
          <w:rFonts w:ascii="Arial" w:hAnsi="Arial"/>
          <w:b w:val="false"/>
          <w:bCs w:val="false"/>
          <w:sz w:val="20"/>
          <w:szCs w:val="20"/>
        </w:rPr>
        <w:t>* niepotrzebne skreślić</w:t>
      </w:r>
    </w:p>
    <w:p>
      <w:pPr>
        <w:pStyle w:val="Tekstpodstawowy3"/>
        <w:spacing w:lineRule="auto" w:line="480" w:before="0" w:after="0"/>
        <w:jc w:val="both"/>
        <w:rPr/>
      </w:pPr>
      <w:r>
        <w:rPr>
          <w:rFonts w:ascii="Arial" w:hAnsi="Arial"/>
          <w:b w:val="false"/>
          <w:bCs w:val="false"/>
          <w:sz w:val="20"/>
          <w:szCs w:val="20"/>
        </w:rPr>
        <w:t xml:space="preserve">** wypełnia Wykonawca tylko w przypadku, gdy skreślił „nie będzie” </w:t>
      </w:r>
    </w:p>
    <w:p>
      <w:pPr>
        <w:pStyle w:val="Tekstpodstawowy3"/>
        <w:spacing w:lineRule="auto" w:line="480" w:before="0" w:after="0"/>
        <w:jc w:val="both"/>
        <w:rPr>
          <w:rFonts w:ascii="Arial" w:hAnsi="Arial"/>
          <w:b/>
          <w:b/>
          <w:bCs w:val="false"/>
          <w:sz w:val="22"/>
          <w:szCs w:val="22"/>
        </w:rPr>
      </w:pPr>
      <w:r>
        <w:rPr>
          <w:rFonts w:ascii="Arial" w:hAnsi="Arial"/>
          <w:b/>
          <w:bCs w:val="false"/>
          <w:sz w:val="22"/>
          <w:szCs w:val="22"/>
        </w:rPr>
      </w:r>
    </w:p>
    <w:p>
      <w:pPr>
        <w:pStyle w:val="Tekstpodstawowy3"/>
        <w:spacing w:lineRule="auto" w:line="480" w:before="0" w:after="0"/>
        <w:jc w:val="both"/>
        <w:rPr/>
      </w:pPr>
      <w:r>
        <w:rPr>
          <w:rFonts w:ascii="Arial" w:hAnsi="Arial"/>
          <w:b/>
          <w:sz w:val="22"/>
          <w:szCs w:val="22"/>
        </w:rPr>
        <w:t>Wykonawca jest małym,średnim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do 30.09.2017 r..</w:t>
      </w:r>
    </w:p>
    <w:p>
      <w:pPr>
        <w:pStyle w:val="Tekstpodstawowy3"/>
        <w:spacing w:before="0" w:after="0"/>
        <w:jc w:val="both"/>
        <w:rPr>
          <w:rFonts w:ascii="Arial" w:hAnsi="Arial"/>
          <w:b/>
          <w:b/>
          <w:sz w:val="22"/>
          <w:szCs w:val="22"/>
        </w:rPr>
      </w:pPr>
      <w:r>
        <w:rPr>
          <w:rFonts w:ascii="Arial" w:hAnsi="Arial"/>
          <w:b/>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b/>
          <w:sz w:val="22"/>
          <w:szCs w:val="22"/>
        </w:rPr>
      </w:pPr>
      <w:r>
        <w:rPr>
          <w:rFonts w:ascii="Arial" w:hAnsi="Arial"/>
          <w:b/>
          <w:bCs/>
          <w:sz w:val="22"/>
          <w:szCs w:val="22"/>
        </w:rPr>
        <w:t>Oświad</w:t>
      </w:r>
      <w:r>
        <w:rPr>
          <w:rFonts w:ascii="Arial" w:hAnsi="Arial"/>
          <w:b/>
          <w:sz w:val="22"/>
          <w:szCs w:val="22"/>
        </w:rPr>
        <w:t xml:space="preserve">czam,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tab/>
        <w:tab/>
        <w:tab/>
        <w:tab/>
        <w:tab/>
        <w:tab/>
      </w:r>
    </w:p>
    <w:p>
      <w:pPr>
        <w:pStyle w:val="Normal"/>
        <w:jc w:val="both"/>
        <w:rPr/>
      </w:pPr>
      <w:r>
        <w:rPr>
          <w:rFonts w:ascii="Arial" w:hAnsi="Arial"/>
          <w:b w:val="false"/>
          <w:bCs w:val="false"/>
          <w:i w:val="false"/>
          <w:iCs w:val="false"/>
          <w:sz w:val="22"/>
          <w:szCs w:val="22"/>
        </w:rPr>
        <w:t>Oznaczenie sprawy: 17/ZP/2017</w:t>
      </w:r>
      <w:r>
        <w:rPr>
          <w:rFonts w:ascii="Arial" w:hAnsi="Arial"/>
          <w:b/>
          <w:i/>
          <w:sz w:val="22"/>
          <w:szCs w:val="22"/>
        </w:rPr>
        <w:tab/>
        <w:tab/>
        <w:tab/>
        <w:tab/>
        <w:tab/>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 xml:space="preserve">Na potrzeby postępowania o udzielenie zamówienia publicznego pn. </w:t>
      </w:r>
      <w:r>
        <w:rPr>
          <w:rFonts w:cs="Arial" w:ascii="Arial" w:hAnsi="Arial"/>
          <w:b w:val="false"/>
          <w:bCs w:val="false"/>
          <w:sz w:val="22"/>
          <w:szCs w:val="22"/>
        </w:rPr>
        <w:t>Dostawa do magazynu Apteki Szpitalnej produktów leczniczych w ramach programu lekowego WZW – terapia bezinterferonowa</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0" w:name="_GoBack1"/>
      <w:bookmarkStart w:id="1" w:name="_GoBack1"/>
      <w:bookmarkEnd w:id="1"/>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p>
    <w:p>
      <w:pPr>
        <w:pStyle w:val="Normal"/>
        <w:jc w:val="both"/>
        <w:rPr/>
      </w:pPr>
      <w:r>
        <w:rPr>
          <w:rFonts w:ascii="Arial" w:hAnsi="Arial"/>
          <w:b w:val="false"/>
          <w:bCs w:val="false"/>
          <w:i w:val="false"/>
          <w:iCs w:val="false"/>
          <w:sz w:val="22"/>
          <w:szCs w:val="22"/>
        </w:rPr>
        <w:t>Oznaczenie sprawy: 17/ZP/2017</w:t>
      </w:r>
      <w:r>
        <w:rPr>
          <w:rFonts w:ascii="Arial" w:hAnsi="Arial"/>
          <w:sz w:val="22"/>
          <w:szCs w:val="22"/>
        </w:rPr>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480" w:before="0" w:after="0"/>
        <w:ind w:left="5954" w:right="0" w:hanging="0"/>
        <w:rPr>
          <w:rFonts w:ascii="Arial" w:hAnsi="Arial" w:cs="Arial"/>
          <w:sz w:val="20"/>
          <w:szCs w:val="20"/>
        </w:rPr>
      </w:pPr>
      <w:r>
        <w:rPr>
          <w:rFonts w:cs="Arial" w:ascii="Arial" w:hAnsi="Arial"/>
          <w:sz w:val="20"/>
          <w:szCs w:val="20"/>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do magazynu Apteki Szpitalnej produktów leczniczych w ramach programu lekowego WZW – terapia bezinterferonowa</w:t>
      </w:r>
      <w:r>
        <w:rPr>
          <w:rFonts w:cs="Arial" w:ascii="Arial" w:hAnsi="Arial"/>
          <w:sz w:val="22"/>
          <w:szCs w:val="22"/>
        </w:rPr>
        <w:t xml:space="preserve">, prowadzonego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ind w:left="0" w:right="0" w:firstLine="708"/>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rPr>
      </w:pPr>
      <w:r>
        <w:rPr>
          <w:rFonts w:cs="Arial" w:ascii="Arial" w:hAnsi="Arial"/>
          <w:b/>
          <w:sz w:val="21"/>
          <w:szCs w:val="21"/>
        </w:rPr>
        <w:t>OŚWIADCZENIA DOTYCZĄCE WYKONAWCY:</w:t>
      </w:r>
    </w:p>
    <w:p>
      <w:pPr>
        <w:pStyle w:val="Normal"/>
        <w:shd w:val="clear" w:fill="BFBFBF"/>
        <w:spacing w:lineRule="auto" w:line="360" w:before="0" w:after="0"/>
        <w:rPr>
          <w:b/>
          <w:b/>
          <w:sz w:val="21"/>
          <w:szCs w:val="21"/>
        </w:rPr>
      </w:pPr>
      <w:r>
        <w:rPr>
          <w:b/>
          <w:sz w:val="21"/>
          <w:szCs w:val="21"/>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2" w:name="_GoBack"/>
      <w:bookmarkEnd w:id="2"/>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rFonts w:ascii="Arial" w:hAnsi="Arial"/>
      <w:b/>
      <w:sz w:val="21"/>
    </w:rPr>
  </w:style>
  <w:style w:type="character" w:styleId="ListLabel4">
    <w:name w:val="ListLabel 4"/>
    <w:qFormat/>
    <w:rPr>
      <w:rFonts w:ascii="Arial" w:hAnsi="Arial"/>
      <w:b/>
      <w:bCs/>
      <w:sz w:val="22"/>
    </w:rPr>
  </w:style>
  <w:style w:type="character" w:styleId="ListLabel5">
    <w:name w:val="ListLabel 5"/>
    <w:qFormat/>
    <w:rPr>
      <w:rFonts w:ascii="Arial" w:hAnsi="Arial" w:cs="OpenSymbol"/>
      <w:b w:val="false"/>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b/>
      <w:bCs/>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ascii="Arial" w:hAnsi="Arial"/>
      <w:b w:val="false"/>
      <w:bCs/>
      <w:sz w:val="22"/>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rFonts w:ascii="Arial" w:hAnsi="Arial"/>
      <w:b w:val="false"/>
      <w:sz w:val="22"/>
    </w:rPr>
  </w:style>
  <w:style w:type="character" w:styleId="ListLabel44">
    <w:name w:val="ListLabel 44"/>
    <w:qFormat/>
    <w:rPr>
      <w:rFonts w:ascii="Arial" w:hAnsi="Arial"/>
      <w:b/>
      <w:sz w:val="21"/>
    </w:rPr>
  </w:style>
  <w:style w:type="character" w:styleId="ListLabel45">
    <w:name w:val="ListLabel 45"/>
    <w:qFormat/>
    <w:rPr>
      <w:rFonts w:ascii="Arial" w:hAnsi="Arial"/>
      <w:b/>
      <w:bCs/>
      <w:sz w:val="22"/>
    </w:rPr>
  </w:style>
  <w:style w:type="character" w:styleId="ListLabel46">
    <w:name w:val="ListLabel 46"/>
    <w:qFormat/>
    <w:rPr>
      <w:rFonts w:ascii="Arial" w:hAnsi="Arial" w:cs="OpenSymbol"/>
      <w:b w:val="false"/>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b w:val="false"/>
      <w:bCs/>
      <w:sz w:val="22"/>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rFonts w:ascii="Arial" w:hAnsi="Arial"/>
      <w:b w:val="false"/>
      <w:sz w:val="22"/>
    </w:rPr>
  </w:style>
  <w:style w:type="character" w:styleId="ListLabel65">
    <w:name w:val="ListLabel 65"/>
    <w:qFormat/>
    <w:rPr>
      <w:rFonts w:ascii="Arial" w:hAnsi="Arial"/>
      <w:b/>
      <w:sz w:val="21"/>
    </w:rPr>
  </w:style>
  <w:style w:type="character" w:styleId="ListLabel66">
    <w:name w:val="ListLabel 66"/>
    <w:qFormat/>
    <w:rPr>
      <w:rFonts w:ascii="Arial" w:hAnsi="Arial"/>
      <w:b/>
      <w:bCs/>
      <w:sz w:val="22"/>
    </w:rPr>
  </w:style>
  <w:style w:type="character" w:styleId="ListLabel67">
    <w:name w:val="ListLabel 67"/>
    <w:qFormat/>
    <w:rPr>
      <w:rFonts w:ascii="Arial" w:hAnsi="Arial" w:cs="OpenSymbol"/>
      <w:b w:val="false"/>
      <w:sz w:val="22"/>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ascii="Arial" w:hAnsi="Arial"/>
      <w:b w:val="false"/>
      <w:sz w:val="22"/>
    </w:rPr>
  </w:style>
  <w:style w:type="character" w:styleId="ListLabel77">
    <w:name w:val="ListLabel 77"/>
    <w:qFormat/>
    <w:rPr>
      <w:rFonts w:ascii="Arial" w:hAnsi="Arial"/>
      <w:b/>
      <w:sz w:val="21"/>
    </w:rPr>
  </w:style>
  <w:style w:type="character" w:styleId="ListLabel78">
    <w:name w:val="ListLabel 78"/>
    <w:qFormat/>
    <w:rPr>
      <w:rFonts w:ascii="Arial" w:hAnsi="Arial"/>
      <w:b/>
      <w:bCs/>
      <w:sz w:val="22"/>
    </w:rPr>
  </w:style>
  <w:style w:type="character" w:styleId="ListLabel79">
    <w:name w:val="ListLabel 79"/>
    <w:qFormat/>
    <w:rPr>
      <w:rFonts w:ascii="Arial" w:hAnsi="Arial" w:cs="OpenSymbol"/>
      <w:b w:val="false"/>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b w:val="false"/>
      <w:sz w:val="22"/>
    </w:rPr>
  </w:style>
  <w:style w:type="character" w:styleId="ListLabel1099">
    <w:name w:val="ListLabel 1099"/>
    <w:qFormat/>
    <w:rPr>
      <w:rFonts w:ascii="Arial" w:hAnsi="Arial"/>
      <w:b/>
      <w:sz w:val="21"/>
    </w:rPr>
  </w:style>
  <w:style w:type="character" w:styleId="ListLabel1100">
    <w:name w:val="ListLabel 1100"/>
    <w:qFormat/>
    <w:rPr>
      <w:rFonts w:ascii="Arial" w:hAnsi="Arial"/>
      <w:b/>
      <w:bCs/>
      <w:sz w:val="22"/>
    </w:rPr>
  </w:style>
  <w:style w:type="character" w:styleId="ListLabel1101">
    <w:name w:val="ListLabel 1101"/>
    <w:qFormat/>
    <w:rPr>
      <w:rFonts w:ascii="Arial" w:hAnsi="Arial" w:cs="OpenSymbol"/>
      <w:b w:val="false"/>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8136</TotalTime>
  <Application>LibreOffice/5.2.1.2$Windows_x86 LibreOffice_project/31dd62db80d4e60af04904455ec9c9219178d620</Application>
  <Pages>16</Pages>
  <Words>4035</Words>
  <Characters>28634</Characters>
  <CharactersWithSpaces>34331</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2017-07-17T13:40:11Z</cp:lastPrinted>
  <dcterms:modified xsi:type="dcterms:W3CDTF">2017-07-17T14:18:51Z</dcterms:modified>
  <cp:revision>463</cp:revision>
  <dc:subject/>
  <dc:title/>
</cp:coreProperties>
</file>