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Samodzielny Publiczny </w:t>
        <w:tab/>
        <w:tab/>
        <w:tab/>
        <w:tab/>
        <w:t xml:space="preserve">                             Proszowice, dnia 04.04.2018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FFFFFF" w:val="clear"/>
        </w:rPr>
        <w:t xml:space="preserve">na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none"/>
        </w:rPr>
        <w:t>dostawę aparatury artroskopowo – laparoskopowej jako rozbudowa i uzupełnienie istniejącej aparatury w Samodzielnym Publicznym Zespole Opieki Zdrowotnej                         w Proszowicach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Oznaczenie sprawy: 09/ZP/2018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W związku z wniesieniem zapytania przez Wykonawcę, Zamawiający przedstawia treść pyta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ń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u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FFFFFF" w:val="clear"/>
        </w:rPr>
        <w:t>Pytanie 1</w:t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Czy Zamawiający wyrazi zgodę na wydłużenie terminu dostawy do 42 dni od dnia podpisania umowy?”</w:t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Nie.</w:t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/>
      </w:r>
    </w:p>
    <w:p>
      <w:pPr>
        <w:pStyle w:val="ListParagraph"/>
        <w:widowControl w:val="false"/>
        <w:spacing w:lineRule="exact" w:line="240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Pytanie 2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60" w:after="60"/>
        <w:ind w:left="720"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Czy zamawiający zaakceptuje następujące parametry do pozycji A,B,C w zał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ą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czniku „Parametry techniczne” ? :</w:t>
      </w:r>
    </w:p>
    <w:tbl>
      <w:tblPr>
        <w:tblW w:w="736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90"/>
        <w:gridCol w:w="6972"/>
      </w:tblGrid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Sterownik kamery FULL HD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Sterownik kamery wyposażony w gniazda wyjściowe wideo transmitujące sygnał w rozdzielczości 1920 x 1080p, 50/60 Hz: 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- 2 x DVI-D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- 1 x 3G-SDI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Gniazda wyjściowe DVI-D wyposażone w 2 gwintowane otwory umożliwiające przykręcenie śrubami wtyczki przewodu wideo od obudowy sterownika kamery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Gniazdo sygnałowe 3G-SDI typu BNC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Sterownik kamery wyposażony w 4 gniazda USB do bezpośredniego podłączania urządzeń USB, w tym 2 gniazda USB umieszczone na panelu przednim sterownika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Sterownik kamery wyposażony w gniazdo umożliwiające bezpośrednie podłączenie oferowanego źródła światła i wyświetlanie na ekranie monitora operacyjnego ustawionego poziomu natężenia światła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wyświetlania siatki na ekranie monitora operacyjnego do precyzyjnego wskazywania określonego obszaru pola operacyjnego z możliwością włączania i wyłączania w dowolnym momencie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wyświetlania pointera ekranowego na ekranie monitora operacyjnego do precyzyjnego wskazywania określonego punktu pola operacyjnego z możliwością włączania i wyłączania w dowolnym momencie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Funkcja wprowadzania i zapamiętywania danych pacjenta, min.: imię, nazwisko, data urodzenia, ID. 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zapamiętania danych dla 50 pacjentów w pamięci wewnętrznej sterownika kamery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zapisu zdjęć i filmów wideo w pamięci PenDrive podłączonej bezpośrednio do sterownika kamery, możliwość wykorzystania pamięci PenDrive o pojemności 32GB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 zdjęć w formacie jpeg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 filmów wideo w formacie mpeg4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zoom'u cyfrowego, dostępnych 5 poziomów regulacji zoom'u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sterowania źródłem światła przez sterownik kamery w dwóch trybach: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tryb manualny - ustawianie poziomu natężenia światła przez użytkownika poprzez przyciski głowicy kamery,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tryb automatyczny - automatyczne ustawianie poziomu natężenia światła przez sterownik kamery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funkcji sterownika kamery: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poprzez zewnętrzną klawiaturę podłączoną do sterownika kamery i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poprzez przyciski głowicy kamery,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poprzez menu wyświetlane na ekranie monitora operacyjnego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 z funkcjami sterownika kamery prezentowane w formie tekstowo - graficznych ikon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indywidualnego konfigurowania menu sterownika kamery przez użytkownika, tj. możliwość usuwania z menu wybranych funkcji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zestawie: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zmywalna klawiatura USB, stopień ochrony IP68,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przewód wideo DVI-D / DVI-D - długość 300cm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pamięć Pen Drive o pojemności 32 GB kompatybilna ze sterownikiem kamery,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Głowica kamery - 1 szt.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Głowica kamery pracująca w rozdzielczości FULL HD 1920 x 1080 pikseli, progressive scan, 16:9, wyposażona w 1 przetwornik obrazowy CMOS Full HD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Głowica kamery wyposażona w 3 przyciski sterujące w tym 2 programowalne umożliwiające zaprogramowanie po 2 funkcji pod jednym przyciskiem (uruchamianie poprzez krótkie i długie wciśnięcie)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zaprogramowania funkcji uruchomienia zapisu zdjęcia i filmu wideo (start/stop) pod jednym przyciskiem głowicy kamery, realizacja poprzez krótkie i długie wciśniecie przycisku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Obiektyw osiowy o ogniskowej f=16 mm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sterylizacji głowicy kamery w tlenku etylenu oraz w STERRAD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Monitor operacyjny FULL HD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Przekątna ekranu 24"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FULL HD 1920 x 1080p, 16:9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Źródło światła LED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Źródło światła wykorzystujące technologię oświetleniową LED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Żywotność diody LED 30 000 godzin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 barwowa 6400K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Ustawianie poziomu natężenia światła poprzez przyciski membranowe na panelu przednim źródła światła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Dedykowany przycisk funkcji standby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Wskaźnik graficzny umieszczony na panelu przednim źródła światła wskazujący ustawiony poziom natężenia światła </w:t>
            </w:r>
          </w:p>
        </w:tc>
      </w:tr>
      <w:tr>
        <w:trPr/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Źródło światła wyposażone w gniazdo umożliwiające bezpośrednie połączenie z oferowanym sterownikiem kamery w celu: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automatycznego sterowania poziomem natężenia światła przez sterownik kamery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manualnego ustawiania poziomu natężenia światła poprzez przyciski głowicy kamery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wyświetlania ustawionego poziomu natężenia światła na ekranie monitora operacyjnego</w:t>
            </w:r>
          </w:p>
        </w:tc>
      </w:tr>
    </w:tbl>
    <w:p>
      <w:pPr>
        <w:pStyle w:val="Normal"/>
        <w:suppressAutoHyphens w:val="false"/>
        <w:spacing w:lineRule="auto" w:line="240" w:before="60" w:after="60"/>
        <w:textAlignment w:val="auto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240" w:before="60" w:after="60"/>
        <w:textAlignment w:val="auto"/>
        <w:rPr>
          <w:rFonts w:ascii="Times New Roman" w:hAnsi="Times New Roman"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suppressAutoHyphens w:val="false"/>
        <w:spacing w:lineRule="auto" w:line="240" w:before="60" w:after="60"/>
        <w:textAlignment w:val="auto"/>
        <w:rPr>
          <w:rFonts w:ascii="Times New Roman" w:hAnsi="Times New Roman" w:eastAsia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color w:val="000000"/>
          <w:sz w:val="24"/>
          <w:szCs w:val="24"/>
        </w:rPr>
        <w:t>Zamawiający nie akceptuje zaoferowanych parametrów. Opis pozostaje bez zmian.</w:t>
      </w:r>
    </w:p>
    <w:p>
      <w:pPr>
        <w:pStyle w:val="Normal"/>
        <w:suppressAutoHyphens w:val="false"/>
        <w:spacing w:lineRule="auto" w:line="240" w:before="60" w:after="60"/>
        <w:textAlignment w:val="auto"/>
        <w:rPr>
          <w:rFonts w:ascii="Times New Roman" w:hAnsi="Times New Roman" w:eastAsia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60" w:after="60"/>
        <w:ind w:left="720"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Pytanie 3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60" w:after="60"/>
        <w:ind w:left="720"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Pytanie dot. Pozycji D: Prosimy o wyłączenie z pakietu pozycji D - uchwyt Shavera firmy 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Arthrex , pozwoli to na złożenie dwóch ofert i podniesie konkurencyjność składanych ofert,             z korzyścią uzyskania bardzo dobrej ceny dla zamawiającego?”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Nie.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Pytanie 4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60" w:after="60"/>
        <w:ind w:left="720"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Pytanie dot. Poz. E. czy zamawiający zaakaceptuje  </w:t>
      </w:r>
      <w:r>
        <w:rPr>
          <w:rFonts w:ascii="Times New Roman" w:hAnsi="Times New Roman"/>
          <w:color w:val="000000"/>
          <w:sz w:val="24"/>
          <w:szCs w:val="24"/>
        </w:rPr>
        <w:t>Światłowód wzmacniany w nieprzeźroczystej osłonie, śr. 3,5 mm, długość 230 cm - 1 szt., kompatybilny z oferowaną optyką ?”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Nie.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Pytanie 5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60" w:after="60"/>
        <w:ind w:left="720"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Pytanie dot. Poz.E. czy zamawiający zaakceptuje optyk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ę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 artroskopow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ą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  4.0mm/30º min.140mm wyposażona w 2 adaptery umożliwiające podłączenie światłowodów różnych firm (Storz, Stryker, Wolf, ACMI), kompatybilna z oferowanym płaszczem ?”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bookmarkStart w:id="0" w:name="__DdeLink__221_1819309133"/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/>
      </w:pPr>
      <w:bookmarkStart w:id="1" w:name="__DdeLink__221_1819309133"/>
      <w:r>
        <w:rPr>
          <w:rFonts w:eastAsia="Times New Roman" w:cs="Calibri" w:ascii="Times New Roman" w:hAnsi="Times New Roman"/>
          <w:color w:val="000000"/>
          <w:sz w:val="24"/>
          <w:szCs w:val="24"/>
        </w:rPr>
        <w:t>Tak</w:t>
      </w:r>
      <w:bookmarkEnd w:id="1"/>
      <w:r>
        <w:rPr>
          <w:rFonts w:eastAsia="Times New Roman" w:cs="Calibri"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Pytanie 6</w:t>
      </w:r>
    </w:p>
    <w:p>
      <w:pPr>
        <w:pStyle w:val="ListParagraph"/>
        <w:numPr>
          <w:ilvl w:val="0"/>
          <w:numId w:val="0"/>
        </w:numPr>
        <w:suppressAutoHyphens w:val="false"/>
        <w:ind w:left="720" w:right="0" w:hanging="0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Pytanie dot.poz.E czy zamawijacy zaakceptuje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Płaszcz artroskopowy dedykowany do oferowanej optyki , wyposażony w 2 zawory obrotowe i obturator do płaszcza?”</w:t>
      </w:r>
    </w:p>
    <w:p>
      <w:pPr>
        <w:pStyle w:val="ListParagraph"/>
        <w:suppressAutoHyphens w:val="false"/>
        <w:ind w:right="0" w:hanging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/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Tak.</w:t>
      </w:r>
    </w:p>
    <w:p>
      <w:pPr>
        <w:pStyle w:val="ListParagraph"/>
        <w:suppressAutoHyphens w:val="false"/>
        <w:ind w:right="0" w:hanging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/>
      </w:r>
    </w:p>
    <w:p>
      <w:pPr>
        <w:pStyle w:val="ListParagraph"/>
        <w:suppressAutoHyphens w:val="false"/>
        <w:ind w:right="0" w:hanging="0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pl-PL"/>
        </w:rPr>
        <w:t>Pytanie 7</w:t>
      </w:r>
    </w:p>
    <w:p>
      <w:pPr>
        <w:pStyle w:val="ListParagraph"/>
        <w:numPr>
          <w:ilvl w:val="0"/>
          <w:numId w:val="0"/>
        </w:numPr>
        <w:suppressAutoHyphens w:val="false"/>
        <w:ind w:left="720" w:right="0" w:hanging="0"/>
        <w:rPr/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Pytanie dot.poz.F czy zamawiający zaakceptuje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Średnice szaftu do wyboru 3,5mm oraz 3,0</w:t>
      </w:r>
      <w:bookmarkStart w:id="2" w:name="_GoBack"/>
      <w:bookmarkEnd w:id="2"/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mm ?”</w:t>
      </w:r>
    </w:p>
    <w:p>
      <w:pPr>
        <w:pStyle w:val="ListParagraph"/>
        <w:suppressAutoHyphens w:val="false"/>
        <w:rPr>
          <w:rFonts w:ascii="Times New Roman" w:hAnsi="Times New Roman" w:eastAsia="Times New Roman" w:cs="Calibri"/>
          <w:color w:val="000000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uppressAutoHyphens w:val="false"/>
        <w:spacing w:lineRule="auto" w:line="240" w:before="60" w:after="60"/>
        <w:ind w:right="0" w:hanging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none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none"/>
        </w:rPr>
      </w:r>
    </w:p>
    <w:p>
      <w:pPr>
        <w:pStyle w:val="Normal"/>
        <w:widowControl/>
        <w:suppressAutoHyphens w:val="false"/>
        <w:bidi w:val="0"/>
        <w:spacing w:lineRule="atLeast" w:line="24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 xml:space="preserve">Powyższe wyjaśnienia Zamawiający zamieszcza na stronie internetowej w dniu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>04.04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>.2018 r.</w:t>
      </w:r>
    </w:p>
    <w:sectPr>
      <w:type w:val="nextPage"/>
      <w:pgSz w:orient="landscape"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eastAsia="Calibri"/>
      <w:color w:val="00000A"/>
    </w:rPr>
  </w:style>
  <w:style w:type="character" w:styleId="UnresolvedMention">
    <w:name w:val="Unresolved Mention"/>
    <w:qFormat/>
    <w:rPr>
      <w:color w:val="808080"/>
      <w:highlight w:val="white"/>
    </w:rPr>
  </w:style>
  <w:style w:type="character" w:styleId="Czeinternetowe">
    <w:name w:val="Łącze internetowe"/>
    <w:rPr>
      <w:color w:val="0563C1"/>
      <w:u w:val="single"/>
    </w:rPr>
  </w:style>
  <w:style w:type="character" w:styleId="Wyrnienie">
    <w:name w:val="Wyróżnienie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ListLabel3">
    <w:name w:val="ListLabel 3"/>
    <w:qFormat/>
    <w:rPr>
      <w:rFonts w:ascii="Times New Roman" w:hAnsi="Times New Roman" w:eastAsia="Calibri"/>
      <w:color w:val="00000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  <w:textAlignment w:val="auto"/>
    </w:pPr>
    <w:rPr>
      <w:rFonts w:ascii="Times New Roman" w:hAnsi="Times New Roman" w:eastAsia="SimSun" w:cs="Mangal"/>
      <w:color w:val="000000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  <w:textAlignment w:val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LibreOffice/5.2.2.2$Windows_x86 LibreOffice_project/8f96e87c890bf8fa77463cd4b640a2312823f3ad</Application>
  <Pages>4</Pages>
  <Words>799</Words>
  <Characters>5190</Characters>
  <CharactersWithSpaces>5995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2018-04-04T14:13:03Z</cp:lastPrinted>
  <dcterms:modified xsi:type="dcterms:W3CDTF">2018-04-04T15:00:39Z</dcterms:modified>
  <cp:revision>31</cp:revision>
  <dc:subject/>
  <dc:title/>
</cp:coreProperties>
</file>